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01C" w:rsidRDefault="0064701C" w:rsidP="00483088">
      <w:pPr>
        <w:jc w:val="center"/>
        <w:rPr>
          <w:color w:val="000000"/>
          <w:sz w:val="28"/>
          <w:szCs w:val="28"/>
          <w:lang w:val="bs-Latn-BA"/>
        </w:rPr>
      </w:pPr>
      <w:r>
        <w:rPr>
          <w:color w:val="000000"/>
          <w:sz w:val="28"/>
          <w:szCs w:val="28"/>
          <w:lang w:val="bs-Latn-BA"/>
        </w:rPr>
        <w:t xml:space="preserve">КОМИСИЈА ЗА РАЧУНОВОДСТВО И РЕВИЗИЈУ </w:t>
      </w:r>
    </w:p>
    <w:p w:rsidR="0064701C" w:rsidRDefault="0064701C" w:rsidP="00862438">
      <w:pPr>
        <w:jc w:val="center"/>
        <w:rPr>
          <w:color w:val="000000"/>
          <w:sz w:val="28"/>
          <w:szCs w:val="28"/>
          <w:lang w:val="bs-Latn-BA"/>
        </w:rPr>
      </w:pPr>
      <w:r>
        <w:rPr>
          <w:color w:val="000000"/>
          <w:sz w:val="28"/>
          <w:szCs w:val="28"/>
          <w:lang w:val="bs-Latn-BA"/>
        </w:rPr>
        <w:t>БОСНЕ И ХЕРЦЕГОВИНЕ</w:t>
      </w:r>
    </w:p>
    <w:p w:rsidR="0064701C" w:rsidRDefault="0064701C" w:rsidP="00862438">
      <w:pPr>
        <w:jc w:val="center"/>
        <w:rPr>
          <w:b/>
          <w:color w:val="000000"/>
          <w:lang w:val="bs-Latn-BA"/>
        </w:rPr>
      </w:pPr>
    </w:p>
    <w:p w:rsidR="0064701C" w:rsidRDefault="0064701C" w:rsidP="00862438">
      <w:pPr>
        <w:jc w:val="center"/>
        <w:rPr>
          <w:color w:val="000000"/>
          <w:lang w:val="bs-Latn-BA"/>
        </w:rPr>
      </w:pPr>
      <w:r>
        <w:rPr>
          <w:color w:val="000000"/>
          <w:lang w:val="bs-Latn-BA"/>
        </w:rPr>
        <w:t>ИСПИТ ЗА СТИЦАЊЕ ПРОФЕСИОНАЛНОГ ЗВАЊА</w:t>
      </w:r>
    </w:p>
    <w:p w:rsidR="0064701C" w:rsidRDefault="0064701C" w:rsidP="00862438">
      <w:pPr>
        <w:jc w:val="center"/>
        <w:rPr>
          <w:b/>
          <w:color w:val="000000"/>
          <w:lang w:val="bs-Latn-BA"/>
        </w:rPr>
      </w:pPr>
      <w:r>
        <w:rPr>
          <w:b/>
          <w:color w:val="000000"/>
          <w:lang w:val="sr-Cyrl-CS"/>
        </w:rPr>
        <w:t>СЕРТИФИКОВАНИ</w:t>
      </w:r>
      <w:r>
        <w:rPr>
          <w:b/>
          <w:color w:val="000000"/>
          <w:lang w:val="bs-Latn-BA"/>
        </w:rPr>
        <w:t xml:space="preserve"> РАЧУНОВОЂА</w:t>
      </w:r>
    </w:p>
    <w:p w:rsidR="0064701C" w:rsidRDefault="0064701C" w:rsidP="00862438">
      <w:pPr>
        <w:jc w:val="center"/>
        <w:rPr>
          <w:color w:val="000000"/>
          <w:lang w:val="bs-Latn-BA"/>
        </w:rPr>
      </w:pPr>
      <w:r>
        <w:rPr>
          <w:color w:val="000000"/>
          <w:lang w:val="bs-Latn-BA"/>
        </w:rPr>
        <w:t xml:space="preserve">(ИСПИТНИ ТЕРМИН: </w:t>
      </w:r>
      <w:r w:rsidR="00DC0C18">
        <w:rPr>
          <w:color w:val="000000"/>
        </w:rPr>
        <w:t>НОВЕМБАР</w:t>
      </w:r>
      <w:r>
        <w:rPr>
          <w:color w:val="000000"/>
        </w:rPr>
        <w:t xml:space="preserve"> </w:t>
      </w:r>
      <w:r>
        <w:rPr>
          <w:color w:val="000000"/>
          <w:lang w:val="bs-Latn-BA"/>
        </w:rPr>
        <w:t>201</w:t>
      </w:r>
      <w:r w:rsidR="002A57AF">
        <w:rPr>
          <w:color w:val="000000"/>
        </w:rPr>
        <w:t>3</w:t>
      </w:r>
      <w:r>
        <w:rPr>
          <w:color w:val="000000"/>
          <w:lang w:val="bs-Latn-BA"/>
        </w:rPr>
        <w:t>.ГОДИНЕ)</w:t>
      </w:r>
    </w:p>
    <w:p w:rsidR="0064701C" w:rsidRDefault="0064701C" w:rsidP="00862438">
      <w:pPr>
        <w:jc w:val="center"/>
        <w:rPr>
          <w:b/>
          <w:color w:val="000000"/>
          <w:lang w:val="bs-Latn-BA"/>
        </w:rPr>
      </w:pPr>
    </w:p>
    <w:p w:rsidR="0064701C" w:rsidRDefault="0064701C" w:rsidP="00862438">
      <w:pPr>
        <w:jc w:val="center"/>
        <w:rPr>
          <w:color w:val="000000"/>
          <w:lang w:val="bs-Latn-BA"/>
        </w:rPr>
      </w:pPr>
      <w:r>
        <w:rPr>
          <w:color w:val="000000"/>
          <w:lang w:val="bs-Latn-BA"/>
        </w:rPr>
        <w:t xml:space="preserve">ПРЕДМЕТ 7: </w:t>
      </w:r>
    </w:p>
    <w:p w:rsidR="0064701C" w:rsidRDefault="0064701C" w:rsidP="00862438">
      <w:pPr>
        <w:jc w:val="center"/>
        <w:rPr>
          <w:b/>
          <w:color w:val="000000"/>
          <w:u w:val="single"/>
          <w:lang w:val="bs-Latn-BA"/>
        </w:rPr>
      </w:pPr>
      <w:r>
        <w:rPr>
          <w:b/>
          <w:color w:val="000000"/>
          <w:u w:val="single"/>
          <w:lang w:val="bs-Latn-BA"/>
        </w:rPr>
        <w:t>ФИНАНСИЈСКО ИЗВЈЕШТАВАЊЕ 2</w:t>
      </w:r>
    </w:p>
    <w:p w:rsidR="0064701C" w:rsidRDefault="0064701C" w:rsidP="00862438">
      <w:pPr>
        <w:jc w:val="both"/>
        <w:rPr>
          <w:b/>
          <w:lang w:val="bs-Latn-BA"/>
        </w:rPr>
      </w:pPr>
    </w:p>
    <w:p w:rsidR="0064701C" w:rsidRDefault="0064701C" w:rsidP="00862438">
      <w:pPr>
        <w:jc w:val="both"/>
        <w:rPr>
          <w:b/>
        </w:rPr>
      </w:pPr>
      <w:r>
        <w:rPr>
          <w:b/>
          <w:lang w:val="bs-Latn-BA"/>
        </w:rPr>
        <w:t>I</w:t>
      </w:r>
      <w:r w:rsidRPr="006172FC">
        <w:rPr>
          <w:b/>
          <w:lang w:val="bs-Latn-BA"/>
        </w:rPr>
        <w:t xml:space="preserve"> - ТЕСТ П</w:t>
      </w:r>
      <w:r w:rsidRPr="006172FC">
        <w:rPr>
          <w:b/>
          <w:lang w:val="bs-Cyrl-BA"/>
        </w:rPr>
        <w:t>И</w:t>
      </w:r>
      <w:r w:rsidR="00DC0C18">
        <w:rPr>
          <w:b/>
          <w:lang w:val="bs-Latn-BA"/>
        </w:rPr>
        <w:t>ТАЊ</w:t>
      </w:r>
      <w:r w:rsidR="00DC0C18">
        <w:rPr>
          <w:b/>
        </w:rPr>
        <w:t>А</w:t>
      </w:r>
    </w:p>
    <w:p w:rsidR="00DC0C18" w:rsidRPr="00DC0C18" w:rsidRDefault="00DC0C18" w:rsidP="00862438">
      <w:pPr>
        <w:jc w:val="both"/>
        <w:rPr>
          <w:b/>
        </w:rPr>
      </w:pPr>
    </w:p>
    <w:p w:rsidR="00DC0C18" w:rsidRPr="00DC0C18" w:rsidRDefault="00DC0C18" w:rsidP="00DC0C18">
      <w:pPr>
        <w:numPr>
          <w:ilvl w:val="0"/>
          <w:numId w:val="1"/>
        </w:numPr>
        <w:jc w:val="both"/>
        <w:rPr>
          <w:b/>
          <w:lang w:val="sr-Cyrl-CS"/>
        </w:rPr>
      </w:pPr>
      <w:r w:rsidRPr="00DC0C18">
        <w:rPr>
          <w:b/>
          <w:lang w:val="sr-Cyrl-CS"/>
        </w:rPr>
        <w:t>У условима постојања тренда смањења набавних цијена залиха материјала до највишег износа бруто финансијског резултата у периоду довешће примјена:</w:t>
      </w:r>
    </w:p>
    <w:p w:rsidR="00DC0C18" w:rsidRPr="003259AA" w:rsidRDefault="00DC0C18" w:rsidP="00DC0C18">
      <w:pPr>
        <w:numPr>
          <w:ilvl w:val="0"/>
          <w:numId w:val="25"/>
        </w:numPr>
        <w:jc w:val="both"/>
        <w:rPr>
          <w:lang w:val="sr-Cyrl-CS"/>
        </w:rPr>
      </w:pPr>
      <w:r>
        <w:t>FIFO</w:t>
      </w:r>
      <w:r>
        <w:rPr>
          <w:lang w:val="sr-Cyrl-CS"/>
        </w:rPr>
        <w:t xml:space="preserve"> методе</w:t>
      </w:r>
    </w:p>
    <w:p w:rsidR="00DC0C18" w:rsidRPr="0013608C" w:rsidRDefault="00DC0C18" w:rsidP="00DC0C18">
      <w:pPr>
        <w:numPr>
          <w:ilvl w:val="0"/>
          <w:numId w:val="25"/>
        </w:numPr>
        <w:jc w:val="both"/>
        <w:rPr>
          <w:b/>
          <w:u w:val="single"/>
          <w:lang w:val="sr-Cyrl-CS"/>
        </w:rPr>
      </w:pPr>
      <w:r w:rsidRPr="0013608C">
        <w:rPr>
          <w:b/>
          <w:u w:val="single"/>
        </w:rPr>
        <w:t>LIFO</w:t>
      </w:r>
      <w:r w:rsidRPr="0013608C">
        <w:rPr>
          <w:b/>
          <w:u w:val="single"/>
          <w:lang w:val="sr-Cyrl-CS"/>
        </w:rPr>
        <w:t xml:space="preserve"> методе</w:t>
      </w:r>
    </w:p>
    <w:p w:rsidR="00DC0C18" w:rsidRDefault="00DC0C18" w:rsidP="00DC0C18">
      <w:pPr>
        <w:numPr>
          <w:ilvl w:val="0"/>
          <w:numId w:val="25"/>
        </w:numPr>
        <w:jc w:val="both"/>
        <w:rPr>
          <w:lang w:val="sr-Cyrl-CS"/>
        </w:rPr>
      </w:pPr>
      <w:r>
        <w:rPr>
          <w:lang w:val="sr-Cyrl-CS"/>
        </w:rPr>
        <w:t>методе пондерисане просјечне цијене</w:t>
      </w:r>
    </w:p>
    <w:p w:rsidR="00DC0C18" w:rsidRDefault="00DC0C18" w:rsidP="00DC0C18">
      <w:pPr>
        <w:numPr>
          <w:ilvl w:val="0"/>
          <w:numId w:val="25"/>
        </w:numPr>
        <w:jc w:val="both"/>
        <w:rPr>
          <w:lang w:val="sr-Cyrl-CS"/>
        </w:rPr>
      </w:pPr>
      <w:r>
        <w:rPr>
          <w:lang w:val="sr-Cyrl-CS"/>
        </w:rPr>
        <w:t>методе специфичне идентификације</w:t>
      </w:r>
    </w:p>
    <w:p w:rsidR="00DC0C18" w:rsidRDefault="00DC0C18" w:rsidP="00DC0C18">
      <w:pPr>
        <w:jc w:val="both"/>
        <w:rPr>
          <w:lang w:val="sr-Cyrl-CS"/>
        </w:rPr>
      </w:pPr>
    </w:p>
    <w:p w:rsidR="00DC0C18" w:rsidRPr="00DC0C18" w:rsidRDefault="00DC0C18" w:rsidP="00DC0C18">
      <w:pPr>
        <w:numPr>
          <w:ilvl w:val="0"/>
          <w:numId w:val="1"/>
        </w:numPr>
        <w:jc w:val="both"/>
        <w:rPr>
          <w:b/>
          <w:lang w:val="sr-Cyrl-CS"/>
        </w:rPr>
      </w:pPr>
      <w:r w:rsidRPr="00DC0C18">
        <w:rPr>
          <w:b/>
          <w:lang w:val="sr-Cyrl-CS"/>
        </w:rPr>
        <w:t>Приходи по основу одложених пореских средстава увећавају:</w:t>
      </w:r>
    </w:p>
    <w:p w:rsidR="00DC0C18" w:rsidRPr="00752F79" w:rsidRDefault="00DC0C18" w:rsidP="00DC0C18">
      <w:pPr>
        <w:numPr>
          <w:ilvl w:val="0"/>
          <w:numId w:val="26"/>
        </w:numPr>
        <w:jc w:val="both"/>
        <w:rPr>
          <w:lang w:val="sr-Cyrl-CS"/>
        </w:rPr>
      </w:pPr>
      <w:r w:rsidRPr="00752F79">
        <w:rPr>
          <w:lang w:val="sr-Cyrl-CS"/>
        </w:rPr>
        <w:t>пореску основицу за обрачун пореза на добит у неком од будућих обрачунских периода</w:t>
      </w:r>
    </w:p>
    <w:p w:rsidR="00DC0C18" w:rsidRDefault="00DC0C18" w:rsidP="00DC0C18">
      <w:pPr>
        <w:numPr>
          <w:ilvl w:val="0"/>
          <w:numId w:val="26"/>
        </w:numPr>
        <w:jc w:val="both"/>
        <w:rPr>
          <w:lang w:val="sr-Cyrl-CS"/>
        </w:rPr>
      </w:pPr>
      <w:r>
        <w:rPr>
          <w:lang w:val="sr-Cyrl-CS"/>
        </w:rPr>
        <w:t>пореску основицу за обрачун пореза на добит у текућем обрачунском периоду</w:t>
      </w:r>
    </w:p>
    <w:p w:rsidR="00DC0C18" w:rsidRPr="0013608C" w:rsidRDefault="00DC0C18" w:rsidP="00DC0C18">
      <w:pPr>
        <w:numPr>
          <w:ilvl w:val="0"/>
          <w:numId w:val="26"/>
        </w:numPr>
        <w:jc w:val="both"/>
        <w:rPr>
          <w:b/>
          <w:u w:val="single"/>
          <w:lang w:val="sr-Cyrl-CS"/>
        </w:rPr>
      </w:pPr>
      <w:r w:rsidRPr="0013608C">
        <w:rPr>
          <w:b/>
          <w:u w:val="single"/>
          <w:lang w:val="sr-Cyrl-CS"/>
        </w:rPr>
        <w:t>нето финансијски резултат текућег обрачунског периода</w:t>
      </w:r>
    </w:p>
    <w:p w:rsidR="00DC0C18" w:rsidRDefault="00DC0C18" w:rsidP="00DC0C18">
      <w:pPr>
        <w:numPr>
          <w:ilvl w:val="0"/>
          <w:numId w:val="26"/>
        </w:numPr>
        <w:jc w:val="both"/>
        <w:rPr>
          <w:lang w:val="sr-Cyrl-CS"/>
        </w:rPr>
      </w:pPr>
      <w:r>
        <w:rPr>
          <w:lang w:val="sr-Cyrl-CS"/>
        </w:rPr>
        <w:t>бруто финансијски резултат текућег обрачунског периода</w:t>
      </w:r>
    </w:p>
    <w:p w:rsidR="00DC0C18" w:rsidRDefault="00DC0C18" w:rsidP="00DC0C18">
      <w:pPr>
        <w:jc w:val="both"/>
        <w:rPr>
          <w:lang w:val="sr-Cyrl-CS"/>
        </w:rPr>
      </w:pPr>
    </w:p>
    <w:p w:rsidR="00DC0C18" w:rsidRPr="00DC0C18" w:rsidRDefault="00DC0C18" w:rsidP="00DC0C18">
      <w:pPr>
        <w:numPr>
          <w:ilvl w:val="0"/>
          <w:numId w:val="1"/>
        </w:numPr>
        <w:jc w:val="both"/>
        <w:rPr>
          <w:b/>
          <w:lang w:val="sr-Cyrl-CS"/>
        </w:rPr>
      </w:pPr>
      <w:r w:rsidRPr="00DC0C18">
        <w:rPr>
          <w:b/>
          <w:lang w:val="sr-Cyrl-CS"/>
        </w:rPr>
        <w:t>Приходовни принцип признавања државних донација према МРС 20 подразумијева признавање прихода од донација:</w:t>
      </w:r>
    </w:p>
    <w:p w:rsidR="00DC0C18" w:rsidRDefault="00DC0C18" w:rsidP="00483088">
      <w:pPr>
        <w:numPr>
          <w:ilvl w:val="0"/>
          <w:numId w:val="27"/>
        </w:numPr>
        <w:jc w:val="both"/>
        <w:rPr>
          <w:lang w:val="sr-Cyrl-CS"/>
        </w:rPr>
      </w:pPr>
      <w:r w:rsidRPr="0049649E">
        <w:rPr>
          <w:lang w:val="sr-Cyrl-CS"/>
        </w:rPr>
        <w:t xml:space="preserve">у тренутку </w:t>
      </w:r>
      <w:r>
        <w:rPr>
          <w:lang w:val="sr-Cyrl-CS"/>
        </w:rPr>
        <w:t>стицања права на донацију или пријема дониране ствари, у зависности од тога шта се деси</w:t>
      </w:r>
      <w:r w:rsidRPr="000918E8">
        <w:rPr>
          <w:lang w:val="sr-Cyrl-CS"/>
        </w:rPr>
        <w:t xml:space="preserve"> </w:t>
      </w:r>
      <w:r>
        <w:rPr>
          <w:lang w:val="sr-Cyrl-CS"/>
        </w:rPr>
        <w:t>раније</w:t>
      </w:r>
    </w:p>
    <w:p w:rsidR="00DC0C18" w:rsidRDefault="00DC0C18" w:rsidP="00483088">
      <w:pPr>
        <w:numPr>
          <w:ilvl w:val="0"/>
          <w:numId w:val="27"/>
        </w:numPr>
        <w:jc w:val="both"/>
        <w:rPr>
          <w:lang w:val="sr-Cyrl-CS"/>
        </w:rPr>
      </w:pPr>
      <w:r>
        <w:rPr>
          <w:lang w:val="sr-Cyrl-CS"/>
        </w:rPr>
        <w:t>у тренутку пријема готовине, уколико се ради о донацији у облику новца</w:t>
      </w:r>
    </w:p>
    <w:p w:rsidR="00DC0C18" w:rsidRPr="0013608C" w:rsidRDefault="00DC0C18" w:rsidP="00483088">
      <w:pPr>
        <w:numPr>
          <w:ilvl w:val="0"/>
          <w:numId w:val="27"/>
        </w:numPr>
        <w:jc w:val="both"/>
        <w:rPr>
          <w:b/>
          <w:u w:val="single"/>
          <w:lang w:val="sr-Cyrl-CS"/>
        </w:rPr>
      </w:pPr>
      <w:r w:rsidRPr="0013608C">
        <w:rPr>
          <w:b/>
          <w:u w:val="single"/>
          <w:lang w:val="sr-Cyrl-CS"/>
        </w:rPr>
        <w:t>на систематској основи, паралелно са настанком трошкова који одражавају утрошак дониране ствари</w:t>
      </w:r>
    </w:p>
    <w:p w:rsidR="00DC0C18" w:rsidRDefault="00DC0C18" w:rsidP="00483088">
      <w:pPr>
        <w:numPr>
          <w:ilvl w:val="0"/>
          <w:numId w:val="27"/>
        </w:numPr>
        <w:jc w:val="both"/>
        <w:rPr>
          <w:lang w:val="sr-Cyrl-CS"/>
        </w:rPr>
      </w:pPr>
      <w:r>
        <w:rPr>
          <w:lang w:val="sr-Cyrl-CS"/>
        </w:rPr>
        <w:t xml:space="preserve">по истеку периода у коме су донирана новчана средства потрошена у цјелости </w:t>
      </w:r>
    </w:p>
    <w:p w:rsidR="00DC0C18" w:rsidRPr="00FA5F2B" w:rsidRDefault="00DC0C18" w:rsidP="00DC0C18">
      <w:pPr>
        <w:jc w:val="both"/>
        <w:rPr>
          <w:i/>
          <w:lang w:val="ru-RU"/>
        </w:rPr>
      </w:pPr>
    </w:p>
    <w:p w:rsidR="00DC0C18" w:rsidRPr="00DC0C18" w:rsidRDefault="00DC0C18" w:rsidP="00DC0C18">
      <w:pPr>
        <w:numPr>
          <w:ilvl w:val="0"/>
          <w:numId w:val="1"/>
        </w:numPr>
        <w:jc w:val="both"/>
        <w:rPr>
          <w:b/>
          <w:lang w:val="sr-Cyrl-CS"/>
        </w:rPr>
      </w:pPr>
      <w:r w:rsidRPr="00DC0C18">
        <w:rPr>
          <w:b/>
          <w:lang w:val="sr-Cyrl-CS"/>
        </w:rPr>
        <w:t>Према МРС 11, уговори о изградњи могу се појавити у облику:</w:t>
      </w:r>
    </w:p>
    <w:p w:rsidR="00DC0C18" w:rsidRDefault="00DC0C18" w:rsidP="00483088">
      <w:pPr>
        <w:numPr>
          <w:ilvl w:val="0"/>
          <w:numId w:val="28"/>
        </w:numPr>
        <w:jc w:val="both"/>
        <w:rPr>
          <w:lang w:val="sr-Cyrl-CS"/>
        </w:rPr>
      </w:pPr>
      <w:r>
        <w:rPr>
          <w:lang w:val="sr-Cyrl-CS"/>
        </w:rPr>
        <w:t>уговора о набавци роба и услуга</w:t>
      </w:r>
    </w:p>
    <w:p w:rsidR="00DC0C18" w:rsidRPr="0013608C" w:rsidRDefault="00DC0C18" w:rsidP="00483088">
      <w:pPr>
        <w:numPr>
          <w:ilvl w:val="0"/>
          <w:numId w:val="28"/>
        </w:numPr>
        <w:jc w:val="both"/>
        <w:rPr>
          <w:b/>
          <w:u w:val="single"/>
          <w:lang w:val="sr-Cyrl-CS"/>
        </w:rPr>
      </w:pPr>
      <w:r w:rsidRPr="0013608C">
        <w:rPr>
          <w:b/>
          <w:u w:val="single"/>
          <w:lang w:val="sr-Cyrl-CS"/>
        </w:rPr>
        <w:t>комбинованих уговора</w:t>
      </w:r>
    </w:p>
    <w:p w:rsidR="00DC0C18" w:rsidRDefault="00DC0C18" w:rsidP="00483088">
      <w:pPr>
        <w:numPr>
          <w:ilvl w:val="0"/>
          <w:numId w:val="28"/>
        </w:numPr>
        <w:jc w:val="both"/>
        <w:rPr>
          <w:lang w:val="sr-Cyrl-CS"/>
        </w:rPr>
      </w:pPr>
      <w:r>
        <w:rPr>
          <w:lang w:val="sr-Cyrl-CS"/>
        </w:rPr>
        <w:t>уговора о градњи непокретности</w:t>
      </w:r>
    </w:p>
    <w:p w:rsidR="00DC0C18" w:rsidRPr="0013608C" w:rsidRDefault="00DC0C18" w:rsidP="00483088">
      <w:pPr>
        <w:numPr>
          <w:ilvl w:val="0"/>
          <w:numId w:val="28"/>
        </w:numPr>
        <w:jc w:val="both"/>
        <w:rPr>
          <w:b/>
          <w:u w:val="single"/>
          <w:lang w:val="sr-Cyrl-CS"/>
        </w:rPr>
      </w:pPr>
      <w:r w:rsidRPr="0013608C">
        <w:rPr>
          <w:b/>
          <w:u w:val="single"/>
          <w:lang w:val="sr-Cyrl-CS"/>
        </w:rPr>
        <w:t>уговора са фиксном цијеном</w:t>
      </w:r>
    </w:p>
    <w:p w:rsidR="00DC0C18" w:rsidRPr="0013608C" w:rsidRDefault="00DC0C18" w:rsidP="00DC0C18">
      <w:pPr>
        <w:jc w:val="both"/>
        <w:rPr>
          <w:i/>
          <w:u w:val="single"/>
          <w:lang w:val="sr-Cyrl-CS"/>
        </w:rPr>
      </w:pPr>
    </w:p>
    <w:p w:rsidR="00DC0C18" w:rsidRPr="00DC0C18" w:rsidRDefault="00DC0C18" w:rsidP="00DC0C18">
      <w:pPr>
        <w:numPr>
          <w:ilvl w:val="0"/>
          <w:numId w:val="1"/>
        </w:numPr>
        <w:jc w:val="both"/>
        <w:rPr>
          <w:b/>
          <w:lang w:val="sr-Cyrl-CS"/>
        </w:rPr>
      </w:pPr>
      <w:r w:rsidRPr="00DC0C18">
        <w:rPr>
          <w:b/>
          <w:lang w:val="sr-Cyrl-CS"/>
        </w:rPr>
        <w:t>Према МРС 38, рачуноводствени третман трошкова истраживања подразумијева:</w:t>
      </w:r>
    </w:p>
    <w:p w:rsidR="00DC0C18" w:rsidRDefault="00DC0C18" w:rsidP="00483088">
      <w:pPr>
        <w:numPr>
          <w:ilvl w:val="0"/>
          <w:numId w:val="29"/>
        </w:numPr>
        <w:jc w:val="both"/>
        <w:rPr>
          <w:lang w:val="sr-Cyrl-CS"/>
        </w:rPr>
      </w:pPr>
      <w:r>
        <w:rPr>
          <w:lang w:val="sr-Cyrl-CS"/>
        </w:rPr>
        <w:t>капитализацију свих трошкова истраживања насталих у обрачунском периоду</w:t>
      </w:r>
    </w:p>
    <w:p w:rsidR="00DC0C18" w:rsidRDefault="00DC0C18" w:rsidP="00483088">
      <w:pPr>
        <w:numPr>
          <w:ilvl w:val="0"/>
          <w:numId w:val="29"/>
        </w:numPr>
        <w:jc w:val="both"/>
        <w:rPr>
          <w:lang w:val="sr-Cyrl-CS"/>
        </w:rPr>
      </w:pPr>
      <w:r>
        <w:rPr>
          <w:lang w:val="sr-Cyrl-CS"/>
        </w:rPr>
        <w:t>терећење расхода периода за износ укупно признатих трошкова истраживања</w:t>
      </w:r>
    </w:p>
    <w:p w:rsidR="00DC0C18" w:rsidRPr="0013608C" w:rsidRDefault="00DC0C18" w:rsidP="00483088">
      <w:pPr>
        <w:numPr>
          <w:ilvl w:val="0"/>
          <w:numId w:val="29"/>
        </w:numPr>
        <w:jc w:val="both"/>
        <w:rPr>
          <w:b/>
          <w:u w:val="single"/>
          <w:lang w:val="sr-Cyrl-CS"/>
        </w:rPr>
      </w:pPr>
      <w:r w:rsidRPr="0013608C">
        <w:rPr>
          <w:b/>
          <w:u w:val="single"/>
          <w:lang w:val="sr-Cyrl-CS"/>
        </w:rPr>
        <w:t>терећење расхода периода за износ признатих трошкова истраживања, осим оног њиховог дијела који се, у складу са другим релевантним стандардима, може капитализовати</w:t>
      </w:r>
    </w:p>
    <w:p w:rsidR="00DC0C18" w:rsidRPr="00CF57D0" w:rsidRDefault="00DC0C18" w:rsidP="00483088">
      <w:pPr>
        <w:numPr>
          <w:ilvl w:val="0"/>
          <w:numId w:val="29"/>
        </w:numPr>
        <w:jc w:val="both"/>
        <w:rPr>
          <w:lang w:val="sr-Cyrl-CS"/>
        </w:rPr>
      </w:pPr>
      <w:r w:rsidRPr="00361602">
        <w:rPr>
          <w:lang w:val="sr-Cyrl-CS"/>
        </w:rPr>
        <w:t>капитализацију свих трошкова истраживања насталих у обрачунском периоду</w:t>
      </w:r>
      <w:r>
        <w:rPr>
          <w:lang w:val="sr-Cyrl-CS"/>
        </w:rPr>
        <w:t>, осим уколико то није супротно пореским прописима</w:t>
      </w:r>
    </w:p>
    <w:p w:rsidR="00DC0C18" w:rsidRPr="00DC0C18" w:rsidRDefault="00DC0C18" w:rsidP="00DC0C18">
      <w:pPr>
        <w:numPr>
          <w:ilvl w:val="0"/>
          <w:numId w:val="1"/>
        </w:numPr>
        <w:jc w:val="both"/>
        <w:rPr>
          <w:b/>
          <w:lang w:val="sr-Cyrl-CS"/>
        </w:rPr>
      </w:pPr>
      <w:r w:rsidRPr="00DC0C18">
        <w:rPr>
          <w:b/>
          <w:lang w:val="sr-Cyrl-CS"/>
        </w:rPr>
        <w:lastRenderedPageBreak/>
        <w:t>У складу са МРС 28, улагања у придружена правна лица се рачуноводствено могу обухватати:</w:t>
      </w:r>
    </w:p>
    <w:p w:rsidR="00DC0C18" w:rsidRDefault="00DC0C18" w:rsidP="00483088">
      <w:pPr>
        <w:numPr>
          <w:ilvl w:val="0"/>
          <w:numId w:val="30"/>
        </w:numPr>
        <w:jc w:val="both"/>
        <w:rPr>
          <w:lang w:val="sr-Cyrl-CS"/>
        </w:rPr>
      </w:pPr>
      <w:r>
        <w:rPr>
          <w:lang w:val="sr-Cyrl-CS"/>
        </w:rPr>
        <w:t>методом потпуне консолидације</w:t>
      </w:r>
    </w:p>
    <w:p w:rsidR="00DC0C18" w:rsidRPr="0013608C" w:rsidRDefault="00DC0C18" w:rsidP="00483088">
      <w:pPr>
        <w:numPr>
          <w:ilvl w:val="0"/>
          <w:numId w:val="30"/>
        </w:numPr>
        <w:jc w:val="both"/>
        <w:rPr>
          <w:b/>
          <w:u w:val="single"/>
          <w:lang w:val="sr-Cyrl-CS"/>
        </w:rPr>
      </w:pPr>
      <w:r w:rsidRPr="0013608C">
        <w:rPr>
          <w:b/>
          <w:u w:val="single"/>
          <w:lang w:val="sr-Cyrl-CS"/>
        </w:rPr>
        <w:t>методом пропорционалне консолидације</w:t>
      </w:r>
    </w:p>
    <w:p w:rsidR="00DC0C18" w:rsidRPr="0013608C" w:rsidRDefault="00DC0C18" w:rsidP="00483088">
      <w:pPr>
        <w:numPr>
          <w:ilvl w:val="0"/>
          <w:numId w:val="30"/>
        </w:numPr>
        <w:jc w:val="both"/>
        <w:rPr>
          <w:b/>
          <w:u w:val="single"/>
          <w:lang w:val="sr-Cyrl-CS"/>
        </w:rPr>
      </w:pPr>
      <w:r w:rsidRPr="0013608C">
        <w:rPr>
          <w:b/>
          <w:u w:val="single"/>
          <w:lang w:val="sr-Cyrl-CS"/>
        </w:rPr>
        <w:t>методом удјела</w:t>
      </w:r>
    </w:p>
    <w:p w:rsidR="00DC0C18" w:rsidRPr="00361602" w:rsidRDefault="00DC0C18" w:rsidP="00483088">
      <w:pPr>
        <w:numPr>
          <w:ilvl w:val="0"/>
          <w:numId w:val="30"/>
        </w:numPr>
        <w:jc w:val="both"/>
        <w:rPr>
          <w:lang w:val="sr-Cyrl-CS"/>
        </w:rPr>
      </w:pPr>
      <w:r>
        <w:rPr>
          <w:lang w:val="sr-Cyrl-CS"/>
        </w:rPr>
        <w:t>као финансијски инструменти, класификовани у одговарајућу категорију финансијске активе, у складу са МРС 39</w:t>
      </w:r>
    </w:p>
    <w:p w:rsidR="00DC0C18" w:rsidRDefault="00DC0C18" w:rsidP="00DC0C18">
      <w:pPr>
        <w:jc w:val="both"/>
        <w:rPr>
          <w:i/>
          <w:lang w:val="sr-Cyrl-CS"/>
        </w:rPr>
      </w:pPr>
    </w:p>
    <w:p w:rsidR="009C1897" w:rsidRDefault="009C1897" w:rsidP="00DC0C18">
      <w:pPr>
        <w:jc w:val="both"/>
        <w:rPr>
          <w:i/>
          <w:lang w:val="sr-Cyrl-CS"/>
        </w:rPr>
      </w:pPr>
    </w:p>
    <w:p w:rsidR="00DC0C18" w:rsidRPr="00DC0C18" w:rsidRDefault="00DC0C18" w:rsidP="00DC0C18">
      <w:pPr>
        <w:numPr>
          <w:ilvl w:val="0"/>
          <w:numId w:val="1"/>
        </w:numPr>
        <w:jc w:val="both"/>
        <w:rPr>
          <w:b/>
          <w:lang w:val="sr-Cyrl-CS"/>
        </w:rPr>
      </w:pPr>
      <w:r w:rsidRPr="00DC0C18">
        <w:rPr>
          <w:b/>
          <w:lang w:val="sr-Cyrl-CS"/>
        </w:rPr>
        <w:t>МРС 31 се примјењује за рачуноводствени обухват улагања у:</w:t>
      </w:r>
    </w:p>
    <w:p w:rsidR="00DC0C18" w:rsidRPr="0013608C" w:rsidRDefault="00DC0C18" w:rsidP="00483088">
      <w:pPr>
        <w:numPr>
          <w:ilvl w:val="0"/>
          <w:numId w:val="31"/>
        </w:numPr>
        <w:jc w:val="both"/>
        <w:rPr>
          <w:b/>
          <w:u w:val="single"/>
          <w:lang w:val="sr-Cyrl-CS"/>
        </w:rPr>
      </w:pPr>
      <w:r w:rsidRPr="0013608C">
        <w:rPr>
          <w:b/>
          <w:u w:val="single"/>
          <w:lang w:val="sr-Cyrl-CS"/>
        </w:rPr>
        <w:t>заједнички контролисано пословање</w:t>
      </w:r>
    </w:p>
    <w:p w:rsidR="00DC0C18" w:rsidRDefault="00DC0C18" w:rsidP="00483088">
      <w:pPr>
        <w:numPr>
          <w:ilvl w:val="0"/>
          <w:numId w:val="31"/>
        </w:numPr>
        <w:jc w:val="both"/>
        <w:rPr>
          <w:lang w:val="sr-Cyrl-CS"/>
        </w:rPr>
      </w:pPr>
      <w:r>
        <w:rPr>
          <w:lang w:val="sr-Cyrl-CS"/>
        </w:rPr>
        <w:t>придружена правна лица</w:t>
      </w:r>
    </w:p>
    <w:p w:rsidR="00DC0C18" w:rsidRDefault="00DC0C18" w:rsidP="00483088">
      <w:pPr>
        <w:numPr>
          <w:ilvl w:val="0"/>
          <w:numId w:val="31"/>
        </w:numPr>
        <w:jc w:val="both"/>
        <w:rPr>
          <w:lang w:val="sr-Cyrl-CS"/>
        </w:rPr>
      </w:pPr>
      <w:r>
        <w:rPr>
          <w:lang w:val="sr-Cyrl-CS"/>
        </w:rPr>
        <w:t>зависна правна лица</w:t>
      </w:r>
    </w:p>
    <w:p w:rsidR="00DC0C18" w:rsidRPr="0013608C" w:rsidRDefault="00DC0C18" w:rsidP="00483088">
      <w:pPr>
        <w:numPr>
          <w:ilvl w:val="0"/>
          <w:numId w:val="31"/>
        </w:numPr>
        <w:jc w:val="both"/>
        <w:rPr>
          <w:b/>
          <w:u w:val="single"/>
          <w:lang w:val="sr-Cyrl-CS"/>
        </w:rPr>
      </w:pPr>
      <w:r w:rsidRPr="0013608C">
        <w:rPr>
          <w:b/>
          <w:u w:val="single"/>
          <w:lang w:val="sr-Cyrl-CS"/>
        </w:rPr>
        <w:t>одређене категорије повезаних правних лица</w:t>
      </w:r>
    </w:p>
    <w:p w:rsidR="00DC0C18" w:rsidRDefault="00DC0C18" w:rsidP="00DC0C18">
      <w:pPr>
        <w:jc w:val="both"/>
        <w:rPr>
          <w:i/>
          <w:lang w:val="sr-Cyrl-CS"/>
        </w:rPr>
      </w:pPr>
    </w:p>
    <w:p w:rsidR="009C1897" w:rsidRDefault="009C1897" w:rsidP="00DC0C18">
      <w:pPr>
        <w:jc w:val="both"/>
        <w:rPr>
          <w:i/>
          <w:lang w:val="sr-Cyrl-CS"/>
        </w:rPr>
      </w:pPr>
    </w:p>
    <w:p w:rsidR="00DC0C18" w:rsidRPr="00DC0C18" w:rsidRDefault="00DC0C18" w:rsidP="00DC0C18">
      <w:pPr>
        <w:numPr>
          <w:ilvl w:val="0"/>
          <w:numId w:val="1"/>
        </w:numPr>
        <w:jc w:val="both"/>
        <w:rPr>
          <w:b/>
          <w:lang w:val="sr-Cyrl-CS"/>
        </w:rPr>
      </w:pPr>
      <w:r w:rsidRPr="00DC0C18">
        <w:rPr>
          <w:b/>
          <w:lang w:val="sr-Cyrl-CS"/>
        </w:rPr>
        <w:t>Приликом иницијалног признавања, ''негативни'' goodwill се признаје:</w:t>
      </w:r>
    </w:p>
    <w:p w:rsidR="00DC0C18" w:rsidRDefault="00DC0C18" w:rsidP="00483088">
      <w:pPr>
        <w:numPr>
          <w:ilvl w:val="0"/>
          <w:numId w:val="32"/>
        </w:numPr>
        <w:jc w:val="both"/>
        <w:rPr>
          <w:lang w:val="sr-Cyrl-CS"/>
        </w:rPr>
      </w:pPr>
      <w:r>
        <w:rPr>
          <w:lang w:val="sr-Cyrl-CS"/>
        </w:rPr>
        <w:t xml:space="preserve">у корист </w:t>
      </w:r>
      <w:r w:rsidRPr="001844F1">
        <w:rPr>
          <w:lang w:val="sr-Cyrl-CS"/>
        </w:rPr>
        <w:t>капиталних резерви</w:t>
      </w:r>
    </w:p>
    <w:p w:rsidR="00DC0C18" w:rsidRDefault="00DC0C18" w:rsidP="00483088">
      <w:pPr>
        <w:numPr>
          <w:ilvl w:val="0"/>
          <w:numId w:val="32"/>
        </w:numPr>
        <w:jc w:val="both"/>
        <w:rPr>
          <w:lang w:val="sr-Cyrl-CS"/>
        </w:rPr>
      </w:pPr>
      <w:r>
        <w:rPr>
          <w:lang w:val="sr-Cyrl-CS"/>
        </w:rPr>
        <w:t xml:space="preserve">у корист дугорочних резервисања </w:t>
      </w:r>
    </w:p>
    <w:p w:rsidR="00DC0C18" w:rsidRPr="0013608C" w:rsidRDefault="00DC0C18" w:rsidP="00483088">
      <w:pPr>
        <w:numPr>
          <w:ilvl w:val="0"/>
          <w:numId w:val="32"/>
        </w:numPr>
        <w:jc w:val="both"/>
        <w:rPr>
          <w:b/>
          <w:u w:val="single"/>
          <w:lang w:val="sr-Cyrl-CS"/>
        </w:rPr>
      </w:pPr>
      <w:r w:rsidRPr="0013608C">
        <w:rPr>
          <w:b/>
          <w:u w:val="single"/>
          <w:lang w:val="sr-Cyrl-CS"/>
        </w:rPr>
        <w:t>у корист добитка или губитка у периоду</w:t>
      </w:r>
    </w:p>
    <w:p w:rsidR="00DC0C18" w:rsidRPr="001844F1" w:rsidRDefault="00DC0C18" w:rsidP="00483088">
      <w:pPr>
        <w:numPr>
          <w:ilvl w:val="0"/>
          <w:numId w:val="32"/>
        </w:numPr>
        <w:jc w:val="both"/>
        <w:rPr>
          <w:lang w:val="sr-Cyrl-CS"/>
        </w:rPr>
      </w:pPr>
      <w:r>
        <w:rPr>
          <w:lang w:val="sr-Cyrl-CS"/>
        </w:rPr>
        <w:t xml:space="preserve">као корективна ставка позицији </w:t>
      </w:r>
      <w:r w:rsidRPr="001844F1">
        <w:rPr>
          <w:lang w:val="sr-Cyrl-CS"/>
        </w:rPr>
        <w:t>goodwill</w:t>
      </w:r>
      <w:r>
        <w:rPr>
          <w:lang w:val="sr-Cyrl-CS"/>
        </w:rPr>
        <w:t xml:space="preserve"> исказаној у активи биланса стања</w:t>
      </w:r>
    </w:p>
    <w:p w:rsidR="00DC0C18" w:rsidRDefault="00DC0C18" w:rsidP="00DC0C18">
      <w:pPr>
        <w:jc w:val="both"/>
        <w:rPr>
          <w:i/>
          <w:lang w:val="sr-Cyrl-CS"/>
        </w:rPr>
      </w:pPr>
    </w:p>
    <w:p w:rsidR="009C1897" w:rsidRDefault="009C1897" w:rsidP="00DC0C18">
      <w:pPr>
        <w:jc w:val="both"/>
        <w:rPr>
          <w:i/>
          <w:lang w:val="sr-Cyrl-CS"/>
        </w:rPr>
      </w:pPr>
    </w:p>
    <w:p w:rsidR="00DC0C18" w:rsidRPr="00DC0C18" w:rsidRDefault="00DC0C18" w:rsidP="00DC0C18">
      <w:pPr>
        <w:numPr>
          <w:ilvl w:val="0"/>
          <w:numId w:val="1"/>
        </w:numPr>
        <w:jc w:val="both"/>
        <w:rPr>
          <w:b/>
          <w:lang w:val="sr-Cyrl-CS"/>
        </w:rPr>
      </w:pPr>
      <w:r w:rsidRPr="00DC0C18">
        <w:rPr>
          <w:b/>
          <w:lang w:val="sr-Cyrl-CS"/>
        </w:rPr>
        <w:t>Према МСФИ 3, goodwill представља позитивну разлику између:</w:t>
      </w:r>
    </w:p>
    <w:p w:rsidR="00DC0C18" w:rsidRDefault="00DC0C18" w:rsidP="00483088">
      <w:pPr>
        <w:numPr>
          <w:ilvl w:val="0"/>
          <w:numId w:val="33"/>
        </w:numPr>
        <w:jc w:val="both"/>
        <w:rPr>
          <w:lang w:val="sr-Cyrl-CS"/>
        </w:rPr>
      </w:pPr>
      <w:r>
        <w:rPr>
          <w:lang w:val="sr-Cyrl-CS"/>
        </w:rPr>
        <w:t>суме готовине и готовинских еквивалената датих у оквиру пословне комбинације и књиговодствене вриједности стечене нето имовине</w:t>
      </w:r>
    </w:p>
    <w:p w:rsidR="00DC0C18" w:rsidRPr="0013608C" w:rsidRDefault="00DC0C18" w:rsidP="00483088">
      <w:pPr>
        <w:numPr>
          <w:ilvl w:val="0"/>
          <w:numId w:val="33"/>
        </w:numPr>
        <w:jc w:val="both"/>
        <w:rPr>
          <w:b/>
          <w:u w:val="single"/>
          <w:lang w:val="sr-Cyrl-CS"/>
        </w:rPr>
      </w:pPr>
      <w:r w:rsidRPr="0013608C">
        <w:rPr>
          <w:b/>
          <w:u w:val="single"/>
          <w:lang w:val="sr-Cyrl-CS"/>
        </w:rPr>
        <w:t>фер вриједности економских користи датих у оквиру пословне комбинације и фер вриједности стечене нето имовине</w:t>
      </w:r>
    </w:p>
    <w:p w:rsidR="00DC0C18" w:rsidRDefault="00DC0C18" w:rsidP="00483088">
      <w:pPr>
        <w:numPr>
          <w:ilvl w:val="0"/>
          <w:numId w:val="33"/>
        </w:numPr>
        <w:jc w:val="both"/>
        <w:rPr>
          <w:lang w:val="sr-Cyrl-CS"/>
        </w:rPr>
      </w:pPr>
      <w:r w:rsidRPr="00AA5716">
        <w:rPr>
          <w:lang w:val="sr-Cyrl-CS"/>
        </w:rPr>
        <w:t xml:space="preserve">фер вриједности економских користи датих у оквиру пословне комбинације и фер вриједности </w:t>
      </w:r>
      <w:r>
        <w:rPr>
          <w:lang w:val="sr-Cyrl-CS"/>
        </w:rPr>
        <w:t xml:space="preserve">имовине </w:t>
      </w:r>
      <w:r w:rsidRPr="00AA5716">
        <w:rPr>
          <w:lang w:val="sr-Cyrl-CS"/>
        </w:rPr>
        <w:t xml:space="preserve">стечене </w:t>
      </w:r>
      <w:r>
        <w:rPr>
          <w:lang w:val="sr-Cyrl-CS"/>
        </w:rPr>
        <w:t>кроз пословну комбинацију</w:t>
      </w:r>
    </w:p>
    <w:p w:rsidR="00DC0C18" w:rsidRPr="001844F1" w:rsidRDefault="00DC0C18" w:rsidP="00483088">
      <w:pPr>
        <w:numPr>
          <w:ilvl w:val="0"/>
          <w:numId w:val="33"/>
        </w:numPr>
        <w:jc w:val="both"/>
        <w:rPr>
          <w:lang w:val="sr-Cyrl-CS"/>
        </w:rPr>
      </w:pPr>
      <w:r w:rsidRPr="00AA5716">
        <w:rPr>
          <w:lang w:val="sr-Cyrl-CS"/>
        </w:rPr>
        <w:t>суме готовине и готовинских еквивалената датих у оквиру пословне комбинације и књиговодствене вриједности имовине стечене кроз пословну комбинацију</w:t>
      </w:r>
    </w:p>
    <w:p w:rsidR="00DC0C18" w:rsidRDefault="00DC0C18" w:rsidP="00DC0C18">
      <w:pPr>
        <w:jc w:val="both"/>
        <w:rPr>
          <w:i/>
          <w:lang w:val="sr-Cyrl-CS"/>
        </w:rPr>
      </w:pPr>
    </w:p>
    <w:p w:rsidR="009C1897" w:rsidRDefault="009C1897" w:rsidP="00DC0C18">
      <w:pPr>
        <w:jc w:val="both"/>
        <w:rPr>
          <w:i/>
          <w:lang w:val="sr-Cyrl-CS"/>
        </w:rPr>
      </w:pPr>
    </w:p>
    <w:p w:rsidR="00DC0C18" w:rsidRPr="00DC0C18" w:rsidRDefault="00DC0C18" w:rsidP="00DC0C18">
      <w:pPr>
        <w:numPr>
          <w:ilvl w:val="0"/>
          <w:numId w:val="1"/>
        </w:numPr>
        <w:jc w:val="both"/>
        <w:rPr>
          <w:b/>
          <w:lang w:val="sr-Cyrl-CS"/>
        </w:rPr>
      </w:pPr>
      <w:r w:rsidRPr="00DC0C18">
        <w:rPr>
          <w:b/>
          <w:lang w:val="sr-Cyrl-CS"/>
        </w:rPr>
        <w:t>У складу са МРС 2, у трошкове конверзије, поред осталих, укључују се:</w:t>
      </w:r>
    </w:p>
    <w:p w:rsidR="00DC0C18" w:rsidRDefault="00DC0C18" w:rsidP="009C1897">
      <w:pPr>
        <w:numPr>
          <w:ilvl w:val="0"/>
          <w:numId w:val="34"/>
        </w:numPr>
        <w:jc w:val="both"/>
        <w:rPr>
          <w:lang w:val="sr-Cyrl-CS"/>
        </w:rPr>
      </w:pPr>
      <w:r>
        <w:rPr>
          <w:lang w:val="sr-Cyrl-CS"/>
        </w:rPr>
        <w:t>трошкови превоза готових производа до складишта купца</w:t>
      </w:r>
    </w:p>
    <w:p w:rsidR="00DC0C18" w:rsidRPr="0013608C" w:rsidRDefault="00DC0C18" w:rsidP="009C1897">
      <w:pPr>
        <w:numPr>
          <w:ilvl w:val="0"/>
          <w:numId w:val="34"/>
        </w:numPr>
        <w:jc w:val="both"/>
        <w:rPr>
          <w:b/>
          <w:u w:val="single"/>
          <w:lang w:val="sr-Cyrl-CS"/>
        </w:rPr>
      </w:pPr>
      <w:r w:rsidRPr="0013608C">
        <w:rPr>
          <w:b/>
          <w:u w:val="single"/>
          <w:lang w:val="sr-Cyrl-CS"/>
        </w:rPr>
        <w:t>посебни појединачни трошкови производње</w:t>
      </w:r>
    </w:p>
    <w:p w:rsidR="00DC0C18" w:rsidRDefault="00DC0C18" w:rsidP="009C1897">
      <w:pPr>
        <w:numPr>
          <w:ilvl w:val="0"/>
          <w:numId w:val="34"/>
        </w:numPr>
        <w:jc w:val="both"/>
        <w:rPr>
          <w:lang w:val="sr-Cyrl-CS"/>
        </w:rPr>
      </w:pPr>
      <w:r>
        <w:rPr>
          <w:lang w:val="sr-Cyrl-CS"/>
        </w:rPr>
        <w:t>сви општи трошкови производње</w:t>
      </w:r>
    </w:p>
    <w:p w:rsidR="00DC0C18" w:rsidRPr="0013608C" w:rsidRDefault="00DC0C18" w:rsidP="009C1897">
      <w:pPr>
        <w:numPr>
          <w:ilvl w:val="0"/>
          <w:numId w:val="34"/>
        </w:numPr>
        <w:jc w:val="both"/>
        <w:rPr>
          <w:b/>
          <w:u w:val="single"/>
          <w:lang w:val="sr-Cyrl-CS"/>
        </w:rPr>
      </w:pPr>
      <w:r w:rsidRPr="0013608C">
        <w:rPr>
          <w:b/>
          <w:u w:val="single"/>
          <w:lang w:val="sr-Cyrl-CS"/>
        </w:rPr>
        <w:t>трошкови помоћног материјала</w:t>
      </w:r>
    </w:p>
    <w:p w:rsidR="009C1897" w:rsidRDefault="009C1897" w:rsidP="009C1897">
      <w:pPr>
        <w:jc w:val="both"/>
        <w:rPr>
          <w:b/>
          <w:lang w:val="sr-Cyrl-CS"/>
        </w:rPr>
      </w:pPr>
    </w:p>
    <w:p w:rsidR="009C1897" w:rsidRDefault="009C1897" w:rsidP="009C1897">
      <w:pPr>
        <w:jc w:val="both"/>
        <w:rPr>
          <w:b/>
          <w:lang w:val="sr-Cyrl-CS"/>
        </w:rPr>
      </w:pPr>
    </w:p>
    <w:p w:rsidR="009C1897" w:rsidRPr="009C1897" w:rsidRDefault="009C1897" w:rsidP="009C1897">
      <w:pPr>
        <w:numPr>
          <w:ilvl w:val="0"/>
          <w:numId w:val="1"/>
        </w:numPr>
        <w:jc w:val="both"/>
        <w:rPr>
          <w:b/>
          <w:lang w:val="sr-Cyrl-CS"/>
        </w:rPr>
      </w:pPr>
      <w:r w:rsidRPr="009C1897">
        <w:rPr>
          <w:b/>
          <w:lang w:val="sr-Cyrl-CS"/>
        </w:rPr>
        <w:t>Према МРС 1, рекласификаци</w:t>
      </w:r>
      <w:r>
        <w:rPr>
          <w:b/>
          <w:lang w:val="sr-Cyrl-CS"/>
        </w:rPr>
        <w:t>она</w:t>
      </w:r>
      <w:r w:rsidRPr="009C1897">
        <w:rPr>
          <w:b/>
          <w:lang w:val="sr-Cyrl-CS"/>
        </w:rPr>
        <w:t xml:space="preserve"> ускла</w:t>
      </w:r>
      <w:r>
        <w:rPr>
          <w:b/>
          <w:lang w:val="sr-Cyrl-CS"/>
        </w:rPr>
        <w:t>ђивања</w:t>
      </w:r>
      <w:r w:rsidRPr="009C1897">
        <w:rPr>
          <w:b/>
          <w:lang w:val="sr-Cyrl-CS"/>
        </w:rPr>
        <w:t xml:space="preserve"> произлазе: </w:t>
      </w:r>
    </w:p>
    <w:p w:rsidR="009C1897" w:rsidRPr="009C1897" w:rsidRDefault="009C1897" w:rsidP="009C1897">
      <w:pPr>
        <w:numPr>
          <w:ilvl w:val="0"/>
          <w:numId w:val="41"/>
        </w:numPr>
        <w:spacing w:before="60"/>
        <w:ind w:left="539" w:hanging="255"/>
        <w:jc w:val="both"/>
      </w:pPr>
      <w:r w:rsidRPr="009C1897">
        <w:t>из промјена вишка утврђеног ревалоризацијом у складу с МРС 16 или МРС 38</w:t>
      </w:r>
    </w:p>
    <w:p w:rsidR="009C1897" w:rsidRPr="009C1897" w:rsidRDefault="009C1897" w:rsidP="009C1897">
      <w:pPr>
        <w:numPr>
          <w:ilvl w:val="0"/>
          <w:numId w:val="41"/>
        </w:numPr>
        <w:spacing w:before="60"/>
        <w:ind w:left="539" w:hanging="255"/>
        <w:jc w:val="both"/>
      </w:pPr>
      <w:r w:rsidRPr="009C1897">
        <w:t>по основ</w:t>
      </w:r>
      <w:r>
        <w:t>у</w:t>
      </w:r>
      <w:r w:rsidRPr="009C1897">
        <w:t xml:space="preserve"> актуарск</w:t>
      </w:r>
      <w:r>
        <w:t>ог</w:t>
      </w:r>
      <w:r w:rsidRPr="009C1897">
        <w:t xml:space="preserve"> добит</w:t>
      </w:r>
      <w:r>
        <w:t>ка</w:t>
      </w:r>
      <w:r w:rsidRPr="009C1897">
        <w:t xml:space="preserve"> и актуарских губитака по основи планова дефини</w:t>
      </w:r>
      <w:r>
        <w:t>с</w:t>
      </w:r>
      <w:r w:rsidRPr="009C1897">
        <w:t>аних примања</w:t>
      </w:r>
    </w:p>
    <w:p w:rsidR="009C1897" w:rsidRPr="0013608C" w:rsidRDefault="009C1897" w:rsidP="009C1897">
      <w:pPr>
        <w:numPr>
          <w:ilvl w:val="0"/>
          <w:numId w:val="41"/>
        </w:numPr>
        <w:spacing w:before="60"/>
        <w:ind w:left="539" w:hanging="255"/>
        <w:jc w:val="both"/>
        <w:rPr>
          <w:b/>
          <w:u w:val="single"/>
        </w:rPr>
      </w:pPr>
      <w:r w:rsidRPr="0013608C">
        <w:rPr>
          <w:b/>
          <w:u w:val="single"/>
        </w:rPr>
        <w:t>из отуђења иностраних дијелова пословања</w:t>
      </w:r>
    </w:p>
    <w:p w:rsidR="009C1897" w:rsidRPr="0013608C" w:rsidRDefault="009C1897" w:rsidP="009C1897">
      <w:pPr>
        <w:numPr>
          <w:ilvl w:val="0"/>
          <w:numId w:val="41"/>
        </w:numPr>
        <w:spacing w:before="60"/>
        <w:ind w:left="539" w:hanging="255"/>
        <w:jc w:val="both"/>
        <w:rPr>
          <w:b/>
          <w:u w:val="single"/>
        </w:rPr>
      </w:pPr>
      <w:r w:rsidRPr="0013608C">
        <w:rPr>
          <w:b/>
          <w:u w:val="single"/>
        </w:rPr>
        <w:t>из престанка признавања финансијске имовине расположиве за продају</w:t>
      </w:r>
    </w:p>
    <w:p w:rsidR="009C1897" w:rsidRPr="009C1897" w:rsidRDefault="009C1897" w:rsidP="009C1897">
      <w:pPr>
        <w:spacing w:before="60"/>
        <w:ind w:left="539"/>
        <w:jc w:val="both"/>
        <w:rPr>
          <w:color w:val="0000FF"/>
          <w:u w:val="single"/>
        </w:rPr>
      </w:pPr>
    </w:p>
    <w:p w:rsidR="009C1897" w:rsidRPr="009C1897" w:rsidRDefault="00EC270C" w:rsidP="009C1897">
      <w:pPr>
        <w:numPr>
          <w:ilvl w:val="0"/>
          <w:numId w:val="1"/>
        </w:numPr>
        <w:jc w:val="both"/>
        <w:rPr>
          <w:b/>
          <w:lang w:val="sr-Cyrl-CS"/>
        </w:rPr>
      </w:pPr>
      <w:r>
        <w:rPr>
          <w:b/>
          <w:lang w:val="sr-Cyrl-CS"/>
        </w:rPr>
        <w:lastRenderedPageBreak/>
        <w:t>Предузетник</w:t>
      </w:r>
      <w:r w:rsidR="009C1897" w:rsidRPr="009C1897">
        <w:rPr>
          <w:b/>
          <w:lang w:val="sr-Cyrl-CS"/>
        </w:rPr>
        <w:t xml:space="preserve"> треба исказати свој удјел у заједнички контроли</w:t>
      </w:r>
      <w:r>
        <w:rPr>
          <w:b/>
          <w:lang w:val="sr-Cyrl-CS"/>
        </w:rPr>
        <w:t>с</w:t>
      </w:r>
      <w:r w:rsidR="009C1897" w:rsidRPr="009C1897">
        <w:rPr>
          <w:b/>
          <w:lang w:val="sr-Cyrl-CS"/>
        </w:rPr>
        <w:t xml:space="preserve">аним субјектима примјењујући: </w:t>
      </w:r>
    </w:p>
    <w:p w:rsidR="009C1897" w:rsidRPr="009C1897" w:rsidRDefault="009C1897" w:rsidP="009C1897">
      <w:pPr>
        <w:numPr>
          <w:ilvl w:val="0"/>
          <w:numId w:val="37"/>
        </w:numPr>
        <w:spacing w:before="60"/>
        <w:ind w:left="539" w:hanging="255"/>
        <w:jc w:val="both"/>
      </w:pPr>
      <w:r w:rsidRPr="009C1897">
        <w:t>методу размјерне консолидације као об</w:t>
      </w:r>
      <w:r w:rsidR="00EC270C">
        <w:t>а</w:t>
      </w:r>
      <w:r w:rsidRPr="009C1897">
        <w:t>везни поступак</w:t>
      </w:r>
    </w:p>
    <w:p w:rsidR="009C1897" w:rsidRPr="009C1897" w:rsidRDefault="009C1897" w:rsidP="009C1897">
      <w:pPr>
        <w:numPr>
          <w:ilvl w:val="0"/>
          <w:numId w:val="37"/>
        </w:numPr>
        <w:spacing w:before="60"/>
        <w:ind w:left="539" w:hanging="255"/>
        <w:jc w:val="both"/>
        <w:rPr>
          <w:b/>
          <w:u w:val="single"/>
        </w:rPr>
      </w:pPr>
      <w:r w:rsidRPr="009C1897">
        <w:rPr>
          <w:b/>
          <w:u w:val="single"/>
        </w:rPr>
        <w:t>методу размјерне консолидације или методу удјела као алтернативну методу</w:t>
      </w:r>
    </w:p>
    <w:p w:rsidR="009C1897" w:rsidRPr="009C1897" w:rsidRDefault="009C1897" w:rsidP="009C1897">
      <w:pPr>
        <w:numPr>
          <w:ilvl w:val="0"/>
          <w:numId w:val="37"/>
        </w:numPr>
        <w:spacing w:before="60"/>
        <w:ind w:left="539" w:hanging="255"/>
        <w:jc w:val="both"/>
      </w:pPr>
      <w:r w:rsidRPr="009C1897">
        <w:t>методу удјела или методу трошка као алтернативну методу</w:t>
      </w:r>
    </w:p>
    <w:p w:rsidR="009C1897" w:rsidRPr="009C1897" w:rsidRDefault="009C1897" w:rsidP="009C1897">
      <w:pPr>
        <w:numPr>
          <w:ilvl w:val="0"/>
          <w:numId w:val="37"/>
        </w:numPr>
        <w:spacing w:before="60"/>
        <w:ind w:left="539" w:hanging="255"/>
        <w:jc w:val="both"/>
      </w:pPr>
      <w:r w:rsidRPr="009C1897">
        <w:t>методу удјела као об</w:t>
      </w:r>
      <w:r w:rsidR="00EC270C">
        <w:t>а</w:t>
      </w:r>
      <w:r w:rsidRPr="009C1897">
        <w:t>везни поступак</w:t>
      </w:r>
    </w:p>
    <w:p w:rsidR="009C1897" w:rsidRDefault="009C1897" w:rsidP="009C1897">
      <w:pPr>
        <w:spacing w:before="60"/>
        <w:jc w:val="both"/>
      </w:pPr>
    </w:p>
    <w:p w:rsidR="009C1897" w:rsidRPr="009C1897" w:rsidRDefault="009C1897" w:rsidP="009C1897">
      <w:pPr>
        <w:spacing w:before="60"/>
        <w:jc w:val="both"/>
      </w:pPr>
    </w:p>
    <w:p w:rsidR="009C1897" w:rsidRPr="009C1897" w:rsidRDefault="009C1897" w:rsidP="009C1897">
      <w:pPr>
        <w:numPr>
          <w:ilvl w:val="0"/>
          <w:numId w:val="1"/>
        </w:numPr>
        <w:jc w:val="both"/>
        <w:rPr>
          <w:b/>
          <w:lang w:val="sr-Cyrl-CS"/>
        </w:rPr>
      </w:pPr>
      <w:r w:rsidRPr="009C1897">
        <w:rPr>
          <w:b/>
          <w:lang w:val="sr-Cyrl-CS"/>
        </w:rPr>
        <w:t xml:space="preserve">Примјери потенцијалних редовних </w:t>
      </w:r>
      <w:r>
        <w:rPr>
          <w:b/>
          <w:lang w:val="sr-Cyrl-CS"/>
        </w:rPr>
        <w:t>акциј</w:t>
      </w:r>
      <w:r w:rsidRPr="009C1897">
        <w:rPr>
          <w:b/>
          <w:lang w:val="sr-Cyrl-CS"/>
        </w:rPr>
        <w:t xml:space="preserve">а су: </w:t>
      </w:r>
    </w:p>
    <w:p w:rsidR="009C1897" w:rsidRPr="009C1897" w:rsidRDefault="009C1897" w:rsidP="009C1897">
      <w:pPr>
        <w:numPr>
          <w:ilvl w:val="0"/>
          <w:numId w:val="38"/>
        </w:numPr>
        <w:spacing w:before="60"/>
        <w:ind w:left="539" w:hanging="255"/>
        <w:jc w:val="both"/>
        <w:rPr>
          <w:b/>
          <w:u w:val="single"/>
        </w:rPr>
      </w:pPr>
      <w:r w:rsidRPr="009C1897">
        <w:rPr>
          <w:b/>
          <w:u w:val="single"/>
        </w:rPr>
        <w:t xml:space="preserve">повлаштене </w:t>
      </w:r>
      <w:r>
        <w:rPr>
          <w:b/>
          <w:u w:val="single"/>
        </w:rPr>
        <w:t>акциј</w:t>
      </w:r>
      <w:r w:rsidRPr="009C1897">
        <w:rPr>
          <w:b/>
          <w:u w:val="single"/>
        </w:rPr>
        <w:t xml:space="preserve">е које се могу претворити у редовне </w:t>
      </w:r>
      <w:r>
        <w:rPr>
          <w:b/>
          <w:u w:val="single"/>
        </w:rPr>
        <w:t>акциј</w:t>
      </w:r>
      <w:r w:rsidRPr="009C1897">
        <w:rPr>
          <w:b/>
          <w:u w:val="single"/>
        </w:rPr>
        <w:t>е</w:t>
      </w:r>
    </w:p>
    <w:p w:rsidR="009C1897" w:rsidRPr="009C1897" w:rsidRDefault="009C1897" w:rsidP="009C1897">
      <w:pPr>
        <w:numPr>
          <w:ilvl w:val="0"/>
          <w:numId w:val="38"/>
        </w:numPr>
        <w:spacing w:before="60"/>
        <w:ind w:left="539" w:hanging="255"/>
        <w:jc w:val="both"/>
        <w:rPr>
          <w:b/>
          <w:u w:val="single"/>
        </w:rPr>
      </w:pPr>
      <w:r w:rsidRPr="009C1897">
        <w:rPr>
          <w:b/>
          <w:u w:val="single"/>
        </w:rPr>
        <w:t>опције и варанти</w:t>
      </w:r>
    </w:p>
    <w:p w:rsidR="009C1897" w:rsidRPr="009C1897" w:rsidRDefault="009C1897" w:rsidP="009C1897">
      <w:pPr>
        <w:numPr>
          <w:ilvl w:val="0"/>
          <w:numId w:val="38"/>
        </w:numPr>
        <w:spacing w:before="60"/>
        <w:ind w:left="539" w:hanging="255"/>
        <w:jc w:val="both"/>
      </w:pPr>
      <w:r w:rsidRPr="009C1897">
        <w:t>финан</w:t>
      </w:r>
      <w:r w:rsidR="00EC270C">
        <w:t>с</w:t>
      </w:r>
      <w:r w:rsidRPr="009C1897">
        <w:t>ијске гаранције</w:t>
      </w:r>
    </w:p>
    <w:p w:rsidR="009C1897" w:rsidRPr="009C1897" w:rsidRDefault="009C1897" w:rsidP="009C1897">
      <w:pPr>
        <w:numPr>
          <w:ilvl w:val="0"/>
          <w:numId w:val="38"/>
        </w:numPr>
        <w:spacing w:before="60"/>
        <w:ind w:left="539" w:hanging="255"/>
        <w:jc w:val="both"/>
        <w:rPr>
          <w:b/>
          <w:u w:val="single"/>
        </w:rPr>
      </w:pPr>
      <w:r>
        <w:rPr>
          <w:b/>
          <w:u w:val="single"/>
        </w:rPr>
        <w:t>акциј</w:t>
      </w:r>
      <w:r w:rsidRPr="009C1897">
        <w:rPr>
          <w:b/>
          <w:u w:val="single"/>
        </w:rPr>
        <w:t>е које се издају након што су задовољени увјети који произлазе из уговорних односа попут купње субјекта или друге имовине</w:t>
      </w:r>
    </w:p>
    <w:p w:rsidR="009C1897" w:rsidRDefault="009C1897" w:rsidP="009C1897">
      <w:pPr>
        <w:spacing w:before="60"/>
        <w:jc w:val="both"/>
        <w:rPr>
          <w:b/>
          <w:u w:val="single"/>
        </w:rPr>
      </w:pPr>
    </w:p>
    <w:p w:rsidR="009C1897" w:rsidRPr="009C1897" w:rsidRDefault="009C1897" w:rsidP="009C1897">
      <w:pPr>
        <w:spacing w:before="60"/>
        <w:jc w:val="both"/>
        <w:rPr>
          <w:b/>
          <w:u w:val="single"/>
        </w:rPr>
      </w:pPr>
    </w:p>
    <w:p w:rsidR="009C1897" w:rsidRPr="009C1897" w:rsidRDefault="009C1897" w:rsidP="009C1897">
      <w:pPr>
        <w:numPr>
          <w:ilvl w:val="0"/>
          <w:numId w:val="1"/>
        </w:numPr>
        <w:jc w:val="both"/>
        <w:rPr>
          <w:b/>
          <w:lang w:val="sr-Cyrl-CS"/>
        </w:rPr>
      </w:pPr>
      <w:r w:rsidRPr="009C1897">
        <w:rPr>
          <w:b/>
          <w:lang w:val="sr-Cyrl-CS"/>
        </w:rPr>
        <w:t xml:space="preserve">Губитак од умањења (импаритетни губитак) је: </w:t>
      </w:r>
    </w:p>
    <w:p w:rsidR="009C1897" w:rsidRPr="009C1897" w:rsidRDefault="009C1897" w:rsidP="009C1897">
      <w:pPr>
        <w:numPr>
          <w:ilvl w:val="0"/>
          <w:numId w:val="39"/>
        </w:numPr>
        <w:spacing w:before="60"/>
        <w:ind w:left="539" w:hanging="255"/>
        <w:jc w:val="both"/>
        <w:rPr>
          <w:b/>
          <w:u w:val="single"/>
        </w:rPr>
      </w:pPr>
      <w:r w:rsidRPr="009C1897">
        <w:rPr>
          <w:b/>
          <w:u w:val="single"/>
        </w:rPr>
        <w:t>износ за који је књиговодствена вриједност имовине или јединице која ствара новац виша од њене надокнадиве вриједности</w:t>
      </w:r>
    </w:p>
    <w:p w:rsidR="009C1897" w:rsidRPr="009C1897" w:rsidRDefault="009C1897" w:rsidP="009C1897">
      <w:pPr>
        <w:numPr>
          <w:ilvl w:val="0"/>
          <w:numId w:val="39"/>
        </w:numPr>
        <w:spacing w:before="60"/>
        <w:ind w:left="539" w:hanging="255"/>
        <w:jc w:val="both"/>
      </w:pPr>
      <w:r w:rsidRPr="009C1897">
        <w:t>износ за који је фер вриједност имовине или јединице која ствара новац виша од њене надокнадиве вриједности</w:t>
      </w:r>
    </w:p>
    <w:p w:rsidR="009C1897" w:rsidRPr="009C1897" w:rsidRDefault="009C1897" w:rsidP="009C1897">
      <w:pPr>
        <w:numPr>
          <w:ilvl w:val="0"/>
          <w:numId w:val="39"/>
        </w:numPr>
        <w:spacing w:before="60"/>
        <w:ind w:left="539" w:hanging="255"/>
        <w:jc w:val="both"/>
      </w:pPr>
      <w:r w:rsidRPr="009C1897">
        <w:t>износ за који је надокнадива вриједност имовине или јединице која ствара новац виша од њене вриједности у употреби</w:t>
      </w:r>
    </w:p>
    <w:p w:rsidR="009C1897" w:rsidRPr="009C1897" w:rsidRDefault="009C1897" w:rsidP="009C1897">
      <w:pPr>
        <w:numPr>
          <w:ilvl w:val="0"/>
          <w:numId w:val="39"/>
        </w:numPr>
        <w:spacing w:before="60"/>
        <w:ind w:left="539" w:hanging="255"/>
        <w:jc w:val="both"/>
        <w:rPr>
          <w:b/>
          <w:u w:val="single"/>
        </w:rPr>
      </w:pPr>
      <w:r w:rsidRPr="009C1897">
        <w:rPr>
          <w:b/>
          <w:u w:val="single"/>
        </w:rPr>
        <w:t xml:space="preserve">износ за који је књиговодствена вриједност имовине или јединице која ствара новац виша од њезине фер вриједности умањене за трошкове продаје или њезине вриједности у употреби (овисно што је више) </w:t>
      </w:r>
    </w:p>
    <w:p w:rsidR="009C1897" w:rsidRDefault="009C1897" w:rsidP="009C1897">
      <w:pPr>
        <w:spacing w:before="60"/>
        <w:jc w:val="both"/>
        <w:rPr>
          <w:b/>
          <w:u w:val="single"/>
        </w:rPr>
      </w:pPr>
    </w:p>
    <w:p w:rsidR="009C1897" w:rsidRPr="009C1897" w:rsidRDefault="009C1897" w:rsidP="009C1897">
      <w:pPr>
        <w:spacing w:before="60"/>
        <w:jc w:val="both"/>
        <w:rPr>
          <w:b/>
          <w:u w:val="single"/>
        </w:rPr>
      </w:pPr>
    </w:p>
    <w:p w:rsidR="009C1897" w:rsidRPr="009C1897" w:rsidRDefault="009C1897" w:rsidP="009C1897">
      <w:pPr>
        <w:numPr>
          <w:ilvl w:val="0"/>
          <w:numId w:val="1"/>
        </w:numPr>
        <w:jc w:val="both"/>
        <w:rPr>
          <w:b/>
          <w:lang w:val="sr-Cyrl-CS"/>
        </w:rPr>
      </w:pPr>
      <w:r w:rsidRPr="009C1897">
        <w:rPr>
          <w:b/>
          <w:lang w:val="sr-Cyrl-CS"/>
        </w:rPr>
        <w:t>Резерви</w:t>
      </w:r>
      <w:r w:rsidR="00EC270C">
        <w:rPr>
          <w:b/>
          <w:lang w:val="sr-Cyrl-CS"/>
        </w:rPr>
        <w:t>с</w:t>
      </w:r>
      <w:r w:rsidRPr="009C1897">
        <w:rPr>
          <w:b/>
          <w:lang w:val="sr-Cyrl-CS"/>
        </w:rPr>
        <w:t xml:space="preserve">ање треба признати када: </w:t>
      </w:r>
    </w:p>
    <w:p w:rsidR="009C1897" w:rsidRPr="009C1897" w:rsidRDefault="009C1897" w:rsidP="009C1897">
      <w:pPr>
        <w:numPr>
          <w:ilvl w:val="0"/>
          <w:numId w:val="40"/>
        </w:numPr>
        <w:spacing w:before="60"/>
        <w:ind w:left="539" w:hanging="255"/>
        <w:jc w:val="both"/>
      </w:pPr>
      <w:r w:rsidRPr="009C1897">
        <w:t>субјект има садашњу об</w:t>
      </w:r>
      <w:r w:rsidR="00EC270C">
        <w:t>а</w:t>
      </w:r>
      <w:r w:rsidRPr="009C1897">
        <w:t>везу (законску или изведену) као резултат прошлог догађаја</w:t>
      </w:r>
    </w:p>
    <w:p w:rsidR="009C1897" w:rsidRPr="009C1897" w:rsidRDefault="009C1897" w:rsidP="009C1897">
      <w:pPr>
        <w:numPr>
          <w:ilvl w:val="0"/>
          <w:numId w:val="40"/>
        </w:numPr>
        <w:spacing w:before="60"/>
        <w:ind w:left="539" w:hanging="255"/>
        <w:jc w:val="both"/>
      </w:pPr>
      <w:r w:rsidRPr="009C1897">
        <w:t>ј</w:t>
      </w:r>
      <w:r w:rsidR="00EC270C">
        <w:t>е вјеров</w:t>
      </w:r>
      <w:r w:rsidRPr="009C1897">
        <w:t>атно како ће подмирење об</w:t>
      </w:r>
      <w:r w:rsidR="00EC270C">
        <w:t>а</w:t>
      </w:r>
      <w:r w:rsidRPr="009C1897">
        <w:t>везе захтијевати од</w:t>
      </w:r>
      <w:r w:rsidR="00EC270C">
        <w:t>ли</w:t>
      </w:r>
      <w:r w:rsidRPr="009C1897">
        <w:t xml:space="preserve">в ресурса који </w:t>
      </w:r>
      <w:r w:rsidR="00EC270C">
        <w:t>представљају</w:t>
      </w:r>
      <w:r w:rsidRPr="009C1897">
        <w:t xml:space="preserve"> економске користи</w:t>
      </w:r>
    </w:p>
    <w:p w:rsidR="009C1897" w:rsidRPr="009C1897" w:rsidRDefault="009C1897" w:rsidP="009C1897">
      <w:pPr>
        <w:numPr>
          <w:ilvl w:val="0"/>
          <w:numId w:val="40"/>
        </w:numPr>
        <w:spacing w:before="60"/>
        <w:ind w:left="539" w:hanging="255"/>
        <w:jc w:val="both"/>
      </w:pPr>
      <w:r w:rsidRPr="009C1897">
        <w:t>се износ об</w:t>
      </w:r>
      <w:r w:rsidR="00EC270C">
        <w:t>а</w:t>
      </w:r>
      <w:r w:rsidRPr="009C1897">
        <w:t xml:space="preserve">везе може поуздано процијенити </w:t>
      </w:r>
    </w:p>
    <w:p w:rsidR="009C1897" w:rsidRPr="009C1897" w:rsidRDefault="009C1897" w:rsidP="009C1897">
      <w:pPr>
        <w:numPr>
          <w:ilvl w:val="0"/>
          <w:numId w:val="40"/>
        </w:numPr>
        <w:spacing w:before="60"/>
        <w:ind w:left="539" w:hanging="255"/>
        <w:jc w:val="both"/>
        <w:rPr>
          <w:b/>
          <w:u w:val="single"/>
        </w:rPr>
      </w:pPr>
      <w:r w:rsidRPr="009C1897">
        <w:rPr>
          <w:b/>
          <w:u w:val="single"/>
        </w:rPr>
        <w:t xml:space="preserve">су кумулативно испуњени сви горе наведени увјети </w:t>
      </w:r>
    </w:p>
    <w:p w:rsidR="009C1897" w:rsidRPr="009C1897" w:rsidRDefault="009C1897" w:rsidP="009C1897">
      <w:pPr>
        <w:spacing w:before="60"/>
        <w:jc w:val="both"/>
        <w:rPr>
          <w:b/>
          <w:u w:val="single"/>
        </w:rPr>
      </w:pPr>
    </w:p>
    <w:p w:rsidR="009C1897" w:rsidRPr="009C1897" w:rsidRDefault="009C1897" w:rsidP="009C1897">
      <w:pPr>
        <w:numPr>
          <w:ilvl w:val="0"/>
          <w:numId w:val="1"/>
        </w:numPr>
        <w:jc w:val="both"/>
        <w:rPr>
          <w:b/>
          <w:lang w:val="sr-Cyrl-CS"/>
        </w:rPr>
      </w:pPr>
      <w:r w:rsidRPr="009C1897">
        <w:rPr>
          <w:b/>
          <w:lang w:val="sr-Cyrl-CS"/>
        </w:rPr>
        <w:t xml:space="preserve">Друштво ''А'' </w:t>
      </w:r>
      <w:r w:rsidR="00EC270C">
        <w:rPr>
          <w:b/>
          <w:lang w:val="sr-Cyrl-CS"/>
        </w:rPr>
        <w:t>а</w:t>
      </w:r>
      <w:r w:rsidRPr="009C1897">
        <w:rPr>
          <w:b/>
          <w:lang w:val="sr-Cyrl-CS"/>
        </w:rPr>
        <w:t>.д. ст</w:t>
      </w:r>
      <w:r w:rsidR="00EC270C">
        <w:rPr>
          <w:b/>
          <w:lang w:val="sr-Cyrl-CS"/>
        </w:rPr>
        <w:t>и</w:t>
      </w:r>
      <w:r w:rsidRPr="009C1897">
        <w:rPr>
          <w:b/>
          <w:lang w:val="sr-Cyrl-CS"/>
        </w:rPr>
        <w:t>че нето имовину п</w:t>
      </w:r>
      <w:r w:rsidR="00EC270C">
        <w:rPr>
          <w:b/>
          <w:lang w:val="sr-Cyrl-CS"/>
        </w:rPr>
        <w:t>ре</w:t>
      </w:r>
      <w:r w:rsidRPr="009C1897">
        <w:rPr>
          <w:b/>
          <w:lang w:val="sr-Cyrl-CS"/>
        </w:rPr>
        <w:t xml:space="preserve">дузећа ''Б'' </w:t>
      </w:r>
      <w:r w:rsidR="00EC270C">
        <w:rPr>
          <w:b/>
          <w:lang w:val="sr-Cyrl-CS"/>
        </w:rPr>
        <w:t>а</w:t>
      </w:r>
      <w:r w:rsidRPr="009C1897">
        <w:rPr>
          <w:b/>
          <w:lang w:val="sr-Cyrl-CS"/>
        </w:rPr>
        <w:t xml:space="preserve">.д. што је укупно плаћено 500.000 КМ. Фер вриједност имовине друштва ''Б'' </w:t>
      </w:r>
      <w:r w:rsidR="00EC270C">
        <w:rPr>
          <w:b/>
          <w:lang w:val="sr-Cyrl-CS"/>
        </w:rPr>
        <w:t>а</w:t>
      </w:r>
      <w:r w:rsidRPr="009C1897">
        <w:rPr>
          <w:b/>
          <w:lang w:val="sr-Cyrl-CS"/>
        </w:rPr>
        <w:t>.д. износи 700.000 КМ а фер вриједност об</w:t>
      </w:r>
      <w:r w:rsidR="00EC270C">
        <w:rPr>
          <w:b/>
          <w:lang w:val="sr-Cyrl-CS"/>
        </w:rPr>
        <w:t>а</w:t>
      </w:r>
      <w:r w:rsidRPr="009C1897">
        <w:rPr>
          <w:b/>
          <w:lang w:val="sr-Cyrl-CS"/>
        </w:rPr>
        <w:t xml:space="preserve">веза 250.000 КМ. Колики ће </w:t>
      </w:r>
      <w:r w:rsidR="00EC270C" w:rsidRPr="00EC270C">
        <w:rPr>
          <w:b/>
          <w:lang w:val="sr-Latn-CS"/>
        </w:rPr>
        <w:t>good</w:t>
      </w:r>
      <w:r w:rsidRPr="00EC270C">
        <w:rPr>
          <w:b/>
          <w:lang w:val="sr-Latn-CS"/>
        </w:rPr>
        <w:t>w</w:t>
      </w:r>
      <w:r w:rsidR="00EC270C" w:rsidRPr="00EC270C">
        <w:rPr>
          <w:b/>
          <w:lang w:val="sr-Latn-CS"/>
        </w:rPr>
        <w:t>ill</w:t>
      </w:r>
      <w:r w:rsidRPr="009C1897">
        <w:rPr>
          <w:b/>
          <w:lang w:val="sr-Cyrl-CS"/>
        </w:rPr>
        <w:t xml:space="preserve"> исказати ст</w:t>
      </w:r>
      <w:r w:rsidR="00EC270C">
        <w:rPr>
          <w:b/>
          <w:lang w:val="sr-Cyrl-CS"/>
        </w:rPr>
        <w:t>и</w:t>
      </w:r>
      <w:r w:rsidRPr="009C1897">
        <w:rPr>
          <w:b/>
          <w:lang w:val="sr-Cyrl-CS"/>
        </w:rPr>
        <w:t xml:space="preserve">цатељ – друштво ''А'' </w:t>
      </w:r>
      <w:r w:rsidR="00EC270C">
        <w:rPr>
          <w:b/>
          <w:lang w:val="sr-Cyrl-CS"/>
        </w:rPr>
        <w:t>а</w:t>
      </w:r>
      <w:r w:rsidRPr="009C1897">
        <w:rPr>
          <w:b/>
          <w:lang w:val="sr-Cyrl-CS"/>
        </w:rPr>
        <w:t>.д:</w:t>
      </w:r>
    </w:p>
    <w:p w:rsidR="009C1897" w:rsidRPr="009C1897" w:rsidRDefault="009C1897" w:rsidP="009C1897">
      <w:pPr>
        <w:numPr>
          <w:ilvl w:val="1"/>
          <w:numId w:val="36"/>
        </w:numPr>
        <w:tabs>
          <w:tab w:val="clear" w:pos="1440"/>
          <w:tab w:val="num" w:pos="540"/>
        </w:tabs>
        <w:spacing w:before="60"/>
        <w:ind w:left="539" w:hanging="255"/>
        <w:jc w:val="both"/>
      </w:pPr>
      <w:r w:rsidRPr="009C1897">
        <w:t xml:space="preserve"> 200.000 КМ</w:t>
      </w:r>
    </w:p>
    <w:p w:rsidR="009C1897" w:rsidRPr="009C1897" w:rsidRDefault="009C1897" w:rsidP="009C1897">
      <w:pPr>
        <w:numPr>
          <w:ilvl w:val="1"/>
          <w:numId w:val="36"/>
        </w:numPr>
        <w:tabs>
          <w:tab w:val="clear" w:pos="1440"/>
          <w:tab w:val="num" w:pos="540"/>
        </w:tabs>
        <w:spacing w:before="60"/>
        <w:ind w:left="539" w:hanging="255"/>
        <w:jc w:val="both"/>
        <w:rPr>
          <w:b/>
          <w:u w:val="single"/>
        </w:rPr>
      </w:pPr>
      <w:r w:rsidRPr="009C1897">
        <w:rPr>
          <w:color w:val="0000FF"/>
        </w:rPr>
        <w:t xml:space="preserve">  </w:t>
      </w:r>
      <w:r w:rsidRPr="009C1897">
        <w:rPr>
          <w:b/>
          <w:u w:val="single"/>
        </w:rPr>
        <w:t>50.000 КМ</w:t>
      </w:r>
    </w:p>
    <w:p w:rsidR="009C1897" w:rsidRPr="009C1897" w:rsidRDefault="009C1897" w:rsidP="009C1897">
      <w:pPr>
        <w:numPr>
          <w:ilvl w:val="1"/>
          <w:numId w:val="36"/>
        </w:numPr>
        <w:tabs>
          <w:tab w:val="clear" w:pos="1440"/>
          <w:tab w:val="num" w:pos="540"/>
        </w:tabs>
        <w:spacing w:before="60"/>
        <w:ind w:left="539" w:hanging="255"/>
        <w:jc w:val="both"/>
      </w:pPr>
      <w:r w:rsidRPr="009C1897">
        <w:t>- 50.000 КМ</w:t>
      </w:r>
    </w:p>
    <w:p w:rsidR="009C1897" w:rsidRPr="009C1897" w:rsidRDefault="009C1897" w:rsidP="009C1897">
      <w:pPr>
        <w:numPr>
          <w:ilvl w:val="1"/>
          <w:numId w:val="36"/>
        </w:numPr>
        <w:tabs>
          <w:tab w:val="clear" w:pos="1440"/>
          <w:tab w:val="num" w:pos="540"/>
        </w:tabs>
        <w:spacing w:before="60"/>
        <w:ind w:left="539" w:hanging="255"/>
        <w:jc w:val="both"/>
      </w:pPr>
      <w:r w:rsidRPr="009C1897">
        <w:t>-200.000 КМ</w:t>
      </w:r>
    </w:p>
    <w:p w:rsidR="009C1897" w:rsidRPr="009C1897" w:rsidRDefault="009C1897" w:rsidP="009C1897">
      <w:pPr>
        <w:numPr>
          <w:ilvl w:val="0"/>
          <w:numId w:val="1"/>
        </w:numPr>
        <w:jc w:val="both"/>
        <w:rPr>
          <w:b/>
          <w:lang w:val="sr-Cyrl-CS"/>
        </w:rPr>
      </w:pPr>
      <w:r w:rsidRPr="009C1897">
        <w:rPr>
          <w:b/>
          <w:lang w:val="sr-Cyrl-CS"/>
        </w:rPr>
        <w:lastRenderedPageBreak/>
        <w:t>Који, од испод наведених, су показатељи инвестирања:</w:t>
      </w:r>
    </w:p>
    <w:p w:rsidR="009C1897" w:rsidRPr="009C1897" w:rsidRDefault="009C1897" w:rsidP="009C1897">
      <w:pPr>
        <w:pStyle w:val="pododlomak"/>
        <w:numPr>
          <w:ilvl w:val="0"/>
          <w:numId w:val="45"/>
        </w:numPr>
        <w:tabs>
          <w:tab w:val="clear" w:pos="907"/>
          <w:tab w:val="clear" w:pos="2700"/>
          <w:tab w:val="num" w:pos="540"/>
        </w:tabs>
        <w:spacing w:before="60" w:after="0" w:line="240" w:lineRule="auto"/>
        <w:ind w:left="539" w:hanging="255"/>
        <w:rPr>
          <w:rFonts w:ascii="Times New Roman"/>
          <w:sz w:val="24"/>
          <w:szCs w:val="24"/>
          <w:lang w:val="hr-HR"/>
        </w:rPr>
      </w:pPr>
      <w:r w:rsidRPr="009C1897">
        <w:rPr>
          <w:rFonts w:ascii="Times New Roman"/>
          <w:sz w:val="24"/>
          <w:szCs w:val="24"/>
          <w:lang w:val="hr-HR"/>
        </w:rPr>
        <w:t>коефицијент задужености</w:t>
      </w:r>
    </w:p>
    <w:p w:rsidR="009C1897" w:rsidRPr="009C1897" w:rsidRDefault="009C1897" w:rsidP="009C1897">
      <w:pPr>
        <w:pStyle w:val="pododlomak"/>
        <w:numPr>
          <w:ilvl w:val="0"/>
          <w:numId w:val="45"/>
        </w:numPr>
        <w:tabs>
          <w:tab w:val="clear" w:pos="907"/>
          <w:tab w:val="clear" w:pos="2700"/>
          <w:tab w:val="num" w:pos="540"/>
        </w:tabs>
        <w:spacing w:before="60" w:after="0" w:line="240" w:lineRule="auto"/>
        <w:ind w:left="539" w:hanging="255"/>
        <w:rPr>
          <w:rFonts w:ascii="Times New Roman"/>
          <w:sz w:val="24"/>
          <w:szCs w:val="24"/>
          <w:lang w:val="hr-HR"/>
        </w:rPr>
      </w:pPr>
      <w:r w:rsidRPr="009C1897">
        <w:rPr>
          <w:rFonts w:ascii="Times New Roman"/>
          <w:sz w:val="24"/>
          <w:szCs w:val="24"/>
          <w:lang w:val="hr-HR"/>
        </w:rPr>
        <w:t>бруто маржа профита</w:t>
      </w:r>
    </w:p>
    <w:p w:rsidR="009C1897" w:rsidRPr="009C1897" w:rsidRDefault="009C1897" w:rsidP="009C1897">
      <w:pPr>
        <w:pStyle w:val="pododlomak"/>
        <w:numPr>
          <w:ilvl w:val="0"/>
          <w:numId w:val="45"/>
        </w:numPr>
        <w:tabs>
          <w:tab w:val="clear" w:pos="907"/>
          <w:tab w:val="clear" w:pos="2700"/>
          <w:tab w:val="num" w:pos="540"/>
        </w:tabs>
        <w:spacing w:before="60" w:after="0" w:line="240" w:lineRule="auto"/>
        <w:ind w:left="539" w:hanging="255"/>
        <w:rPr>
          <w:rFonts w:ascii="Times New Roman"/>
          <w:b/>
          <w:sz w:val="24"/>
          <w:szCs w:val="24"/>
          <w:u w:val="single"/>
          <w:lang w:val="hr-HR"/>
        </w:rPr>
      </w:pPr>
      <w:r w:rsidRPr="009C1897">
        <w:rPr>
          <w:rFonts w:ascii="Times New Roman"/>
          <w:b/>
          <w:sz w:val="24"/>
          <w:szCs w:val="24"/>
          <w:u w:val="single"/>
          <w:lang w:val="hr-HR"/>
        </w:rPr>
        <w:t xml:space="preserve">зарада по </w:t>
      </w:r>
      <w:r>
        <w:rPr>
          <w:rFonts w:ascii="Times New Roman"/>
          <w:b/>
          <w:sz w:val="24"/>
          <w:szCs w:val="24"/>
          <w:u w:val="single"/>
          <w:lang w:val="hr-HR"/>
        </w:rPr>
        <w:t>акциј</w:t>
      </w:r>
      <w:r w:rsidRPr="009C1897">
        <w:rPr>
          <w:rFonts w:ascii="Times New Roman"/>
          <w:b/>
          <w:sz w:val="24"/>
          <w:szCs w:val="24"/>
          <w:u w:val="single"/>
          <w:lang w:val="hr-HR"/>
        </w:rPr>
        <w:t xml:space="preserve">и </w:t>
      </w:r>
    </w:p>
    <w:p w:rsidR="009C1897" w:rsidRPr="009C1897" w:rsidRDefault="009C1897" w:rsidP="009C1897">
      <w:pPr>
        <w:pStyle w:val="pododlomak"/>
        <w:numPr>
          <w:ilvl w:val="0"/>
          <w:numId w:val="45"/>
        </w:numPr>
        <w:tabs>
          <w:tab w:val="clear" w:pos="907"/>
          <w:tab w:val="clear" w:pos="2700"/>
          <w:tab w:val="num" w:pos="540"/>
        </w:tabs>
        <w:spacing w:before="60" w:after="0" w:line="240" w:lineRule="auto"/>
        <w:ind w:left="539" w:hanging="255"/>
        <w:rPr>
          <w:rFonts w:ascii="Times New Roman"/>
          <w:b/>
          <w:sz w:val="24"/>
          <w:szCs w:val="24"/>
          <w:u w:val="single"/>
          <w:lang w:val="hr-HR"/>
        </w:rPr>
      </w:pPr>
      <w:r w:rsidRPr="009C1897">
        <w:rPr>
          <w:rFonts w:ascii="Times New Roman"/>
          <w:b/>
          <w:sz w:val="24"/>
          <w:szCs w:val="24"/>
          <w:u w:val="single"/>
          <w:lang w:val="hr-HR"/>
        </w:rPr>
        <w:t xml:space="preserve">дивиденда по </w:t>
      </w:r>
      <w:r>
        <w:rPr>
          <w:rFonts w:ascii="Times New Roman"/>
          <w:b/>
          <w:sz w:val="24"/>
          <w:szCs w:val="24"/>
          <w:u w:val="single"/>
          <w:lang w:val="hr-HR"/>
        </w:rPr>
        <w:t>акциј</w:t>
      </w:r>
      <w:r w:rsidRPr="009C1897">
        <w:rPr>
          <w:rFonts w:ascii="Times New Roman"/>
          <w:b/>
          <w:sz w:val="24"/>
          <w:szCs w:val="24"/>
          <w:u w:val="single"/>
          <w:lang w:val="hr-HR"/>
        </w:rPr>
        <w:t xml:space="preserve">и </w:t>
      </w:r>
    </w:p>
    <w:p w:rsidR="009C1897" w:rsidRPr="009C1897" w:rsidRDefault="009C1897" w:rsidP="009C1897">
      <w:pPr>
        <w:spacing w:before="60"/>
        <w:jc w:val="both"/>
      </w:pPr>
    </w:p>
    <w:p w:rsidR="009C1897" w:rsidRPr="009C1897" w:rsidRDefault="009C1897" w:rsidP="009C1897">
      <w:pPr>
        <w:numPr>
          <w:ilvl w:val="0"/>
          <w:numId w:val="1"/>
        </w:numPr>
        <w:jc w:val="both"/>
        <w:rPr>
          <w:b/>
          <w:lang w:val="sr-Cyrl-CS"/>
        </w:rPr>
      </w:pPr>
      <w:r w:rsidRPr="009C1897">
        <w:rPr>
          <w:b/>
          <w:lang w:val="sr-Cyrl-CS"/>
        </w:rPr>
        <w:t xml:space="preserve">Укупна потраживања од купаца матице „М“ износе 200.000 КМ. Потраживања од </w:t>
      </w:r>
      <w:r w:rsidR="00EC270C">
        <w:rPr>
          <w:b/>
          <w:lang w:val="sr-Cyrl-CS"/>
        </w:rPr>
        <w:t>за</w:t>
      </w:r>
      <w:r w:rsidRPr="009C1897">
        <w:rPr>
          <w:b/>
          <w:lang w:val="sr-Cyrl-CS"/>
        </w:rPr>
        <w:t xml:space="preserve">висног друштва „Д1“ износе 40.000 КМ а потраживања од </w:t>
      </w:r>
      <w:r w:rsidR="00EC270C">
        <w:rPr>
          <w:b/>
          <w:lang w:val="sr-Cyrl-CS"/>
        </w:rPr>
        <w:t>за</w:t>
      </w:r>
      <w:r w:rsidRPr="009C1897">
        <w:rPr>
          <w:b/>
          <w:lang w:val="sr-Cyrl-CS"/>
        </w:rPr>
        <w:t>висног друштва „Д1“ 30.000 КМ. Који износ потраживања од купаца ће матица „М“ исказати у сво</w:t>
      </w:r>
      <w:r w:rsidR="00EC270C">
        <w:rPr>
          <w:b/>
          <w:lang w:val="sr-Cyrl-CS"/>
        </w:rPr>
        <w:t>м</w:t>
      </w:r>
      <w:r w:rsidRPr="009C1897">
        <w:rPr>
          <w:b/>
          <w:lang w:val="sr-Cyrl-CS"/>
        </w:rPr>
        <w:t xml:space="preserve"> консолид</w:t>
      </w:r>
      <w:r w:rsidR="00EC270C">
        <w:rPr>
          <w:b/>
          <w:lang w:val="sr-Cyrl-CS"/>
        </w:rPr>
        <w:t xml:space="preserve">ованом </w:t>
      </w:r>
      <w:r w:rsidRPr="009C1897">
        <w:rPr>
          <w:b/>
          <w:lang w:val="sr-Cyrl-CS"/>
        </w:rPr>
        <w:t>била</w:t>
      </w:r>
      <w:r w:rsidR="00EC270C">
        <w:rPr>
          <w:b/>
          <w:lang w:val="sr-Cyrl-CS"/>
        </w:rPr>
        <w:t>нсу</w:t>
      </w:r>
      <w:r w:rsidRPr="009C1897">
        <w:rPr>
          <w:b/>
          <w:lang w:val="sr-Cyrl-CS"/>
        </w:rPr>
        <w:t>:</w:t>
      </w:r>
    </w:p>
    <w:p w:rsidR="009C1897" w:rsidRPr="009C1897" w:rsidRDefault="009C1897" w:rsidP="009C1897">
      <w:pPr>
        <w:numPr>
          <w:ilvl w:val="0"/>
          <w:numId w:val="42"/>
        </w:numPr>
        <w:spacing w:before="60"/>
        <w:ind w:left="539" w:hanging="255"/>
        <w:jc w:val="both"/>
      </w:pPr>
      <w:r w:rsidRPr="009C1897">
        <w:t xml:space="preserve">  70.000 КМ</w:t>
      </w:r>
    </w:p>
    <w:p w:rsidR="009C1897" w:rsidRPr="009C1897" w:rsidRDefault="009C1897" w:rsidP="009C1897">
      <w:pPr>
        <w:numPr>
          <w:ilvl w:val="0"/>
          <w:numId w:val="42"/>
        </w:numPr>
        <w:spacing w:before="60"/>
        <w:ind w:left="539" w:hanging="255"/>
        <w:jc w:val="both"/>
        <w:rPr>
          <w:b/>
          <w:u w:val="single"/>
        </w:rPr>
      </w:pPr>
      <w:r w:rsidRPr="009C1897">
        <w:rPr>
          <w:b/>
          <w:u w:val="single"/>
        </w:rPr>
        <w:t>130.000 КМ</w:t>
      </w:r>
    </w:p>
    <w:p w:rsidR="009C1897" w:rsidRPr="009C1897" w:rsidRDefault="009C1897" w:rsidP="009C1897">
      <w:pPr>
        <w:numPr>
          <w:ilvl w:val="0"/>
          <w:numId w:val="42"/>
        </w:numPr>
        <w:spacing w:before="60"/>
        <w:ind w:left="539" w:hanging="255"/>
        <w:jc w:val="both"/>
      </w:pPr>
      <w:r w:rsidRPr="009C1897">
        <w:t>200.000 КМ</w:t>
      </w:r>
    </w:p>
    <w:p w:rsidR="009C1897" w:rsidRPr="00EC270C" w:rsidRDefault="009C1897" w:rsidP="009C1897">
      <w:pPr>
        <w:numPr>
          <w:ilvl w:val="0"/>
          <w:numId w:val="42"/>
        </w:numPr>
        <w:spacing w:before="60"/>
        <w:ind w:left="539" w:hanging="255"/>
        <w:jc w:val="both"/>
      </w:pPr>
      <w:r w:rsidRPr="009C1897">
        <w:t>270.000 КМ</w:t>
      </w:r>
    </w:p>
    <w:p w:rsidR="00EC270C" w:rsidRPr="009C1897" w:rsidRDefault="00EC270C" w:rsidP="00EC270C">
      <w:pPr>
        <w:spacing w:before="60"/>
        <w:ind w:left="539"/>
        <w:jc w:val="both"/>
      </w:pPr>
    </w:p>
    <w:p w:rsidR="009C1897" w:rsidRPr="009C1897" w:rsidRDefault="009C1897" w:rsidP="009C1897">
      <w:pPr>
        <w:numPr>
          <w:ilvl w:val="0"/>
          <w:numId w:val="1"/>
        </w:numPr>
        <w:jc w:val="both"/>
        <w:rPr>
          <w:b/>
          <w:lang w:val="sr-Cyrl-CS"/>
        </w:rPr>
      </w:pPr>
      <w:r w:rsidRPr="009C1897">
        <w:rPr>
          <w:b/>
          <w:lang w:val="sr-Cyrl-CS"/>
        </w:rPr>
        <w:t>П</w:t>
      </w:r>
      <w:r w:rsidR="00EC270C">
        <w:rPr>
          <w:b/>
          <w:lang w:val="sr-Cyrl-CS"/>
        </w:rPr>
        <w:t>ре</w:t>
      </w:r>
      <w:r w:rsidRPr="009C1897">
        <w:rPr>
          <w:b/>
          <w:lang w:val="sr-Cyrl-CS"/>
        </w:rPr>
        <w:t xml:space="preserve">дузеће ''XY'' је продало 500 </w:t>
      </w:r>
      <w:r>
        <w:rPr>
          <w:b/>
          <w:lang w:val="sr-Cyrl-CS"/>
        </w:rPr>
        <w:t>акциј</w:t>
      </w:r>
      <w:r w:rsidRPr="009C1897">
        <w:rPr>
          <w:b/>
          <w:lang w:val="sr-Cyrl-CS"/>
        </w:rPr>
        <w:t xml:space="preserve">а по тржишној цијени од 99 КМ по </w:t>
      </w:r>
      <w:r>
        <w:rPr>
          <w:b/>
          <w:lang w:val="sr-Cyrl-CS"/>
        </w:rPr>
        <w:t>акциј</w:t>
      </w:r>
      <w:r w:rsidRPr="009C1897">
        <w:rPr>
          <w:b/>
          <w:lang w:val="sr-Cyrl-CS"/>
        </w:rPr>
        <w:t>и. Брокерска провизија је 1.000 КМ, а накнада б</w:t>
      </w:r>
      <w:r w:rsidR="000B1CE1">
        <w:rPr>
          <w:b/>
          <w:lang w:val="sr-Cyrl-CS"/>
        </w:rPr>
        <w:t>е</w:t>
      </w:r>
      <w:r w:rsidRPr="009C1897">
        <w:rPr>
          <w:b/>
          <w:lang w:val="sr-Cyrl-CS"/>
        </w:rPr>
        <w:t>рзи је 700 КМ. Трошак ст</w:t>
      </w:r>
      <w:r w:rsidR="000B1CE1">
        <w:rPr>
          <w:b/>
          <w:lang w:val="sr-Cyrl-CS"/>
        </w:rPr>
        <w:t>и</w:t>
      </w:r>
      <w:r w:rsidRPr="009C1897">
        <w:rPr>
          <w:b/>
          <w:lang w:val="sr-Cyrl-CS"/>
        </w:rPr>
        <w:t xml:space="preserve">цања је 96 КМ по </w:t>
      </w:r>
      <w:r>
        <w:rPr>
          <w:b/>
          <w:lang w:val="sr-Cyrl-CS"/>
        </w:rPr>
        <w:t>акциј</w:t>
      </w:r>
      <w:r w:rsidRPr="009C1897">
        <w:rPr>
          <w:b/>
          <w:lang w:val="sr-Cyrl-CS"/>
        </w:rPr>
        <w:t xml:space="preserve">и, а књиговодствена вриједност </w:t>
      </w:r>
      <w:r>
        <w:rPr>
          <w:b/>
          <w:lang w:val="sr-Cyrl-CS"/>
        </w:rPr>
        <w:t>акциј</w:t>
      </w:r>
      <w:r w:rsidRPr="009C1897">
        <w:rPr>
          <w:b/>
          <w:lang w:val="sr-Cyrl-CS"/>
        </w:rPr>
        <w:t>а износи 100 КМ. Резултат ове трансакције је:</w:t>
      </w:r>
    </w:p>
    <w:p w:rsidR="009C1897" w:rsidRPr="009C1897" w:rsidRDefault="009C1897" w:rsidP="009C1897">
      <w:pPr>
        <w:numPr>
          <w:ilvl w:val="1"/>
          <w:numId w:val="44"/>
        </w:numPr>
        <w:tabs>
          <w:tab w:val="num" w:pos="540"/>
        </w:tabs>
        <w:spacing w:before="60"/>
        <w:ind w:left="539" w:hanging="255"/>
        <w:jc w:val="both"/>
      </w:pPr>
      <w:r w:rsidRPr="009C1897">
        <w:t>добитак од продаје 2.000 КМ</w:t>
      </w:r>
    </w:p>
    <w:p w:rsidR="009C1897" w:rsidRPr="009C1897" w:rsidRDefault="009C1897" w:rsidP="009C1897">
      <w:pPr>
        <w:numPr>
          <w:ilvl w:val="1"/>
          <w:numId w:val="44"/>
        </w:numPr>
        <w:tabs>
          <w:tab w:val="num" w:pos="540"/>
        </w:tabs>
        <w:spacing w:before="60"/>
        <w:ind w:left="539" w:hanging="255"/>
        <w:jc w:val="both"/>
      </w:pPr>
      <w:r w:rsidRPr="009C1897">
        <w:t>добитак од продаје    300 КМ</w:t>
      </w:r>
    </w:p>
    <w:p w:rsidR="009C1897" w:rsidRPr="009C1897" w:rsidRDefault="009C1897" w:rsidP="009C1897">
      <w:pPr>
        <w:numPr>
          <w:ilvl w:val="1"/>
          <w:numId w:val="44"/>
        </w:numPr>
        <w:tabs>
          <w:tab w:val="num" w:pos="540"/>
        </w:tabs>
        <w:spacing w:before="60"/>
        <w:ind w:left="539" w:hanging="255"/>
        <w:jc w:val="both"/>
        <w:rPr>
          <w:b/>
          <w:u w:val="single"/>
        </w:rPr>
      </w:pPr>
      <w:r w:rsidRPr="009C1897">
        <w:rPr>
          <w:b/>
          <w:u w:val="single"/>
        </w:rPr>
        <w:t>губитак од продаје    200 КМ</w:t>
      </w:r>
    </w:p>
    <w:p w:rsidR="009C1897" w:rsidRPr="000B1CE1" w:rsidRDefault="009C1897" w:rsidP="009C1897">
      <w:pPr>
        <w:numPr>
          <w:ilvl w:val="1"/>
          <w:numId w:val="44"/>
        </w:numPr>
        <w:tabs>
          <w:tab w:val="num" w:pos="540"/>
        </w:tabs>
        <w:spacing w:before="60"/>
        <w:ind w:left="539" w:hanging="255"/>
        <w:jc w:val="both"/>
      </w:pPr>
      <w:r w:rsidRPr="009C1897">
        <w:t>губитак од продаје 2.200 КМ</w:t>
      </w:r>
    </w:p>
    <w:p w:rsidR="000B1CE1" w:rsidRPr="009C1897" w:rsidRDefault="000B1CE1" w:rsidP="000B1CE1">
      <w:pPr>
        <w:spacing w:before="60"/>
        <w:jc w:val="both"/>
      </w:pPr>
    </w:p>
    <w:p w:rsidR="009C1897" w:rsidRPr="009C1897" w:rsidRDefault="009C1897" w:rsidP="009C1897">
      <w:pPr>
        <w:numPr>
          <w:ilvl w:val="0"/>
          <w:numId w:val="1"/>
        </w:numPr>
        <w:jc w:val="both"/>
        <w:rPr>
          <w:b/>
          <w:lang w:val="sr-Cyrl-CS"/>
        </w:rPr>
      </w:pPr>
      <w:r w:rsidRPr="009C1897">
        <w:rPr>
          <w:b/>
          <w:lang w:val="sr-Cyrl-CS"/>
        </w:rPr>
        <w:t>Однос покрића камата се израчунава као:</w:t>
      </w:r>
    </w:p>
    <w:p w:rsidR="009C1897" w:rsidRPr="009C1897" w:rsidRDefault="009C1897" w:rsidP="009C1897">
      <w:pPr>
        <w:numPr>
          <w:ilvl w:val="0"/>
          <w:numId w:val="43"/>
        </w:numPr>
        <w:spacing w:before="60"/>
        <w:ind w:left="539" w:hanging="255"/>
        <w:jc w:val="both"/>
      </w:pPr>
      <w:r w:rsidRPr="009C1897">
        <w:t>приходи од камата / трошкови камата</w:t>
      </w:r>
    </w:p>
    <w:p w:rsidR="009C1897" w:rsidRPr="009C1897" w:rsidRDefault="009C1897" w:rsidP="009C1897">
      <w:pPr>
        <w:numPr>
          <w:ilvl w:val="0"/>
          <w:numId w:val="43"/>
        </w:numPr>
        <w:spacing w:before="60"/>
        <w:ind w:left="539" w:hanging="255"/>
        <w:jc w:val="both"/>
      </w:pPr>
      <w:r w:rsidRPr="009C1897">
        <w:t>бруто добит / трошкови камата</w:t>
      </w:r>
    </w:p>
    <w:p w:rsidR="009C1897" w:rsidRPr="009C1897" w:rsidRDefault="009C1897" w:rsidP="009C1897">
      <w:pPr>
        <w:numPr>
          <w:ilvl w:val="0"/>
          <w:numId w:val="43"/>
        </w:numPr>
        <w:spacing w:before="60"/>
        <w:ind w:left="539" w:hanging="255"/>
        <w:jc w:val="both"/>
        <w:rPr>
          <w:b/>
        </w:rPr>
      </w:pPr>
      <w:r w:rsidRPr="009C1897">
        <w:rPr>
          <w:b/>
          <w:u w:val="single"/>
        </w:rPr>
        <w:t>добит</w:t>
      </w:r>
      <w:r w:rsidR="000B1CE1">
        <w:rPr>
          <w:b/>
          <w:u w:val="single"/>
        </w:rPr>
        <w:t>ак</w:t>
      </w:r>
      <w:r w:rsidRPr="009C1897">
        <w:rPr>
          <w:b/>
          <w:u w:val="single"/>
        </w:rPr>
        <w:t xml:space="preserve"> прије камата и пореза / трошкови камата</w:t>
      </w:r>
    </w:p>
    <w:p w:rsidR="009C1897" w:rsidRPr="009C1897" w:rsidRDefault="009C1897" w:rsidP="009C1897">
      <w:pPr>
        <w:numPr>
          <w:ilvl w:val="0"/>
          <w:numId w:val="43"/>
        </w:numPr>
        <w:spacing w:before="60"/>
        <w:ind w:left="539" w:hanging="255"/>
        <w:jc w:val="both"/>
      </w:pPr>
      <w:r w:rsidRPr="009C1897">
        <w:t>добит</w:t>
      </w:r>
      <w:r w:rsidR="000B1CE1">
        <w:t>ак</w:t>
      </w:r>
      <w:r w:rsidRPr="009C1897">
        <w:t xml:space="preserve"> прије камата / трошкови камата</w:t>
      </w:r>
    </w:p>
    <w:p w:rsidR="009C1897" w:rsidRPr="009C1897" w:rsidRDefault="009C1897" w:rsidP="009C1897">
      <w:pPr>
        <w:jc w:val="both"/>
        <w:rPr>
          <w:b/>
          <w:lang w:val="sr-Cyrl-CS"/>
        </w:rPr>
      </w:pPr>
    </w:p>
    <w:p w:rsidR="00DC0C18" w:rsidRPr="009C1897" w:rsidRDefault="00DC0C18" w:rsidP="00DC0C18">
      <w:pPr>
        <w:jc w:val="both"/>
        <w:rPr>
          <w:i/>
          <w:lang w:val="sr-Cyrl-CS"/>
        </w:rPr>
      </w:pPr>
    </w:p>
    <w:p w:rsidR="00DC0C18" w:rsidRPr="00DC0C18" w:rsidRDefault="00DC0C18" w:rsidP="00862438">
      <w:pPr>
        <w:jc w:val="both"/>
        <w:rPr>
          <w:b/>
        </w:rPr>
      </w:pPr>
    </w:p>
    <w:p w:rsidR="0064701C" w:rsidRPr="00CF5D5A" w:rsidRDefault="0064701C" w:rsidP="00CF5D5A">
      <w:pPr>
        <w:ind w:left="360"/>
        <w:jc w:val="both"/>
        <w:rPr>
          <w:i/>
          <w:lang w:val="sr-Cyrl-CS"/>
        </w:rPr>
      </w:pPr>
    </w:p>
    <w:p w:rsidR="0064701C" w:rsidRPr="00862438" w:rsidRDefault="009C1897" w:rsidP="00CF5D5A">
      <w:pPr>
        <w:jc w:val="both"/>
        <w:rPr>
          <w:b/>
          <w:lang w:val="ru-RU"/>
        </w:rPr>
      </w:pPr>
      <w:r>
        <w:rPr>
          <w:b/>
          <w:lang w:val="sr-Cyrl-CS"/>
        </w:rPr>
        <w:br w:type="page"/>
      </w:r>
      <w:r w:rsidR="0064701C" w:rsidRPr="00862438">
        <w:rPr>
          <w:b/>
          <w:lang w:val="sr-Cyrl-CS"/>
        </w:rPr>
        <w:lastRenderedPageBreak/>
        <w:t>ЗАДА</w:t>
      </w:r>
      <w:r w:rsidR="0064701C" w:rsidRPr="00862438">
        <w:rPr>
          <w:b/>
          <w:lang w:val="ru-RU"/>
        </w:rPr>
        <w:t>ЦИ</w:t>
      </w:r>
    </w:p>
    <w:p w:rsidR="0064701C" w:rsidRPr="00862438" w:rsidRDefault="0064701C" w:rsidP="00CF5D5A">
      <w:pPr>
        <w:jc w:val="both"/>
        <w:rPr>
          <w:b/>
          <w:lang w:val="ru-RU"/>
        </w:rPr>
      </w:pPr>
    </w:p>
    <w:p w:rsidR="0064701C" w:rsidRDefault="0064701C" w:rsidP="00CF5D5A">
      <w:pPr>
        <w:jc w:val="both"/>
        <w:rPr>
          <w:b/>
        </w:rPr>
      </w:pPr>
      <w:r w:rsidRPr="00862438">
        <w:rPr>
          <w:b/>
          <w:lang w:val="ru-RU"/>
        </w:rPr>
        <w:t>Задатак број 1</w:t>
      </w:r>
    </w:p>
    <w:p w:rsidR="00DC0C18" w:rsidRDefault="00DC0C18" w:rsidP="00862438">
      <w:pPr>
        <w:jc w:val="both"/>
        <w:rPr>
          <w:b/>
          <w:lang w:val="ru-RU"/>
        </w:rPr>
      </w:pPr>
    </w:p>
    <w:p w:rsidR="00DC0C18" w:rsidRPr="00487592" w:rsidRDefault="00DC0C18" w:rsidP="00DC0C18">
      <w:pPr>
        <w:pStyle w:val="NoSpacing"/>
        <w:jc w:val="both"/>
        <w:rPr>
          <w:rFonts w:ascii="Times New Roman" w:hAnsi="Times New Roman" w:cs="Arial"/>
          <w:sz w:val="24"/>
          <w:szCs w:val="24"/>
          <w:lang w:val="sr-Cyrl-CS"/>
        </w:rPr>
      </w:pPr>
      <w:r>
        <w:rPr>
          <w:rFonts w:ascii="Times New Roman" w:hAnsi="Times New Roman" w:cs="Arial"/>
          <w:sz w:val="24"/>
          <w:szCs w:val="24"/>
          <w:lang w:val="sr-Cyrl-BA"/>
        </w:rPr>
        <w:t xml:space="preserve">За потребе обављања властите производне дјелатности, </w:t>
      </w:r>
      <w:r>
        <w:rPr>
          <w:rFonts w:ascii="Times New Roman" w:hAnsi="Times New Roman" w:cs="Arial"/>
          <w:sz w:val="24"/>
          <w:szCs w:val="24"/>
          <w:lang w:val="sr-Cyrl-CS"/>
        </w:rPr>
        <w:t xml:space="preserve">током </w:t>
      </w:r>
      <w:r w:rsidRPr="00F65A18">
        <w:rPr>
          <w:rFonts w:ascii="Times New Roman" w:hAnsi="Times New Roman" w:cs="Arial"/>
          <w:sz w:val="24"/>
          <w:szCs w:val="24"/>
          <w:lang w:val="ru-RU"/>
        </w:rPr>
        <w:t>200</w:t>
      </w:r>
      <w:r>
        <w:rPr>
          <w:rFonts w:ascii="Times New Roman" w:hAnsi="Times New Roman" w:cs="Arial"/>
          <w:sz w:val="24"/>
          <w:szCs w:val="24"/>
          <w:lang w:val="ru-RU"/>
        </w:rPr>
        <w:t>8</w:t>
      </w:r>
      <w:r w:rsidRPr="00F65A18">
        <w:rPr>
          <w:rFonts w:ascii="Times New Roman" w:hAnsi="Times New Roman" w:cs="Arial"/>
          <w:sz w:val="24"/>
          <w:szCs w:val="24"/>
          <w:lang w:val="ru-RU"/>
        </w:rPr>
        <w:t xml:space="preserve">. </w:t>
      </w:r>
      <w:r w:rsidRPr="00487592">
        <w:rPr>
          <w:rFonts w:ascii="Times New Roman" w:hAnsi="Times New Roman" w:cs="Arial"/>
          <w:sz w:val="24"/>
          <w:szCs w:val="24"/>
          <w:lang w:val="sr-Cyrl-CS"/>
        </w:rPr>
        <w:t xml:space="preserve">године </w:t>
      </w:r>
      <w:r>
        <w:rPr>
          <w:rFonts w:ascii="Times New Roman" w:hAnsi="Times New Roman" w:cs="Arial"/>
          <w:sz w:val="24"/>
          <w:szCs w:val="24"/>
          <w:lang w:val="sr-Cyrl-CS"/>
        </w:rPr>
        <w:t>набављена је производна хала.</w:t>
      </w:r>
      <w:r w:rsidRPr="00487592">
        <w:rPr>
          <w:rFonts w:ascii="Times New Roman" w:hAnsi="Times New Roman" w:cs="Arial"/>
          <w:sz w:val="24"/>
          <w:szCs w:val="24"/>
          <w:lang w:val="sr-Cyrl-CS"/>
        </w:rPr>
        <w:t xml:space="preserve"> </w:t>
      </w:r>
      <w:r>
        <w:rPr>
          <w:rFonts w:ascii="Times New Roman" w:hAnsi="Times New Roman" w:cs="Arial"/>
          <w:sz w:val="24"/>
          <w:szCs w:val="24"/>
          <w:lang w:val="sr-Cyrl-CS"/>
        </w:rPr>
        <w:t>У набавку је уложено 585</w:t>
      </w:r>
      <w:r w:rsidRPr="00487592">
        <w:rPr>
          <w:rFonts w:ascii="Times New Roman" w:hAnsi="Times New Roman" w:cs="Arial"/>
          <w:sz w:val="24"/>
          <w:szCs w:val="24"/>
          <w:lang w:val="sr-Cyrl-CS"/>
        </w:rPr>
        <w:t>.000 КМ</w:t>
      </w:r>
      <w:r>
        <w:rPr>
          <w:rFonts w:ascii="Times New Roman" w:hAnsi="Times New Roman" w:cs="Arial"/>
          <w:sz w:val="24"/>
          <w:szCs w:val="24"/>
          <w:lang w:val="sr-Cyrl-CS"/>
        </w:rPr>
        <w:t>, рачунајући ПДВ обрачунат од стране извођача радова</w:t>
      </w:r>
      <w:r w:rsidRPr="00487592">
        <w:rPr>
          <w:rFonts w:ascii="Times New Roman" w:hAnsi="Times New Roman" w:cs="Arial"/>
          <w:sz w:val="24"/>
          <w:szCs w:val="24"/>
          <w:lang w:val="sr-Cyrl-CS"/>
        </w:rPr>
        <w:t xml:space="preserve">. </w:t>
      </w:r>
      <w:r>
        <w:rPr>
          <w:rFonts w:ascii="Times New Roman" w:hAnsi="Times New Roman" w:cs="Arial"/>
          <w:sz w:val="24"/>
          <w:szCs w:val="24"/>
          <w:lang w:val="sr-Cyrl-CS"/>
        </w:rPr>
        <w:t xml:space="preserve">Извршен је технички пријем објекта и хала је 01. јула стављена у употребу. Процијењени корисни вијек хале је 50 година. Амортизација се врши линеарном методом. Процијењена резидуална вриједност износи 50.000 КМ. </w:t>
      </w:r>
      <w:r w:rsidRPr="00487592">
        <w:rPr>
          <w:rFonts w:ascii="Times New Roman" w:hAnsi="Times New Roman" w:cs="Arial"/>
          <w:sz w:val="24"/>
          <w:szCs w:val="24"/>
          <w:lang w:val="sr-Cyrl-CS"/>
        </w:rPr>
        <w:t xml:space="preserve">У </w:t>
      </w:r>
      <w:r>
        <w:rPr>
          <w:rFonts w:ascii="Times New Roman" w:hAnsi="Times New Roman" w:cs="Arial"/>
          <w:sz w:val="24"/>
          <w:szCs w:val="24"/>
          <w:lang w:val="sr-Cyrl-CS"/>
        </w:rPr>
        <w:t>току 2009. године</w:t>
      </w:r>
      <w:r w:rsidRPr="00487592">
        <w:rPr>
          <w:rFonts w:ascii="Times New Roman" w:hAnsi="Times New Roman" w:cs="Arial"/>
          <w:sz w:val="24"/>
          <w:szCs w:val="24"/>
          <w:lang w:val="sr-Cyrl-CS"/>
        </w:rPr>
        <w:t xml:space="preserve"> </w:t>
      </w:r>
      <w:r>
        <w:rPr>
          <w:rFonts w:ascii="Times New Roman" w:hAnsi="Times New Roman" w:cs="Arial"/>
          <w:sz w:val="24"/>
          <w:szCs w:val="24"/>
          <w:lang w:val="sr-Cyrl-CS"/>
        </w:rPr>
        <w:t xml:space="preserve">управа предузећа одлучује да изабере метод ревалоризације као метод вредновања својих некретнина. Процијењена фер вриједност производне хале на дан 31. децембра 2009. године износи 500.000 КМ. Процијењена фер вриједност хале на дан 31. децембра 2010. године износи 450.000 КМ. Усљед отежаних услова привређивања и немогућности да оствари профитабилну производњу, управа предузећа одлучује да на самом почетку 2011. године обустави производњу, да изврши распродају залиха учинака, те да прода и халу. Процијењена нето продајна вриједност хале износи 440.000 КМ. На јавни позив за прикупљање понуда за куповину производне хале, до краја марта пријавила су се три купца. Управа предузећа је сваку од њихових понуда оцијенила прихватљивом и ушла у процес одлучивања о коначном избору купца. Постигнута је коначна продајна цијена хале у износу од 450.000 КМ. Продаја је извршена у јуну 2011. године. </w:t>
      </w:r>
    </w:p>
    <w:p w:rsidR="00DC0C18" w:rsidRDefault="00DC0C18" w:rsidP="00DC0C18">
      <w:pPr>
        <w:pStyle w:val="NoSpacing"/>
        <w:spacing w:before="120"/>
        <w:jc w:val="both"/>
        <w:rPr>
          <w:rFonts w:ascii="Times New Roman" w:hAnsi="Times New Roman" w:cs="Arial"/>
          <w:sz w:val="24"/>
          <w:szCs w:val="24"/>
          <w:lang w:val="sr-Cyrl-CS"/>
        </w:rPr>
      </w:pPr>
      <w:r w:rsidRPr="00487592">
        <w:rPr>
          <w:rFonts w:ascii="Times New Roman" w:hAnsi="Times New Roman" w:cs="Arial"/>
          <w:sz w:val="24"/>
          <w:szCs w:val="24"/>
          <w:lang w:val="sr-Cyrl-CS"/>
        </w:rPr>
        <w:t>а)</w:t>
      </w:r>
      <w:r>
        <w:rPr>
          <w:rFonts w:ascii="Times New Roman" w:hAnsi="Times New Roman" w:cs="Arial"/>
          <w:sz w:val="24"/>
          <w:szCs w:val="24"/>
          <w:lang w:val="sr-Cyrl-CS"/>
        </w:rPr>
        <w:t xml:space="preserve"> колико износи билансна вриједност производне хале на крају 2008. године,</w:t>
      </w:r>
      <w:r w:rsidRPr="00487592">
        <w:rPr>
          <w:rFonts w:ascii="Times New Roman" w:hAnsi="Times New Roman" w:cs="Arial"/>
          <w:sz w:val="24"/>
          <w:szCs w:val="24"/>
          <w:lang w:val="sr-Cyrl-CS"/>
        </w:rPr>
        <w:t xml:space="preserve"> у складу са којим </w:t>
      </w:r>
      <w:r>
        <w:rPr>
          <w:rFonts w:ascii="Times New Roman" w:hAnsi="Times New Roman" w:cs="Arial"/>
          <w:sz w:val="24"/>
          <w:szCs w:val="24"/>
          <w:lang w:val="sr-Cyrl-CS"/>
        </w:rPr>
        <w:t>МРС и којом основицом за вредновање из Оквира би требало извршити њено вредновање за потребе презентације у билансу стања</w:t>
      </w:r>
      <w:r w:rsidRPr="00487592">
        <w:rPr>
          <w:rFonts w:ascii="Times New Roman" w:hAnsi="Times New Roman" w:cs="Arial"/>
          <w:sz w:val="24"/>
          <w:szCs w:val="24"/>
          <w:lang w:val="sr-Cyrl-CS"/>
        </w:rPr>
        <w:t>?</w:t>
      </w:r>
    </w:p>
    <w:p w:rsidR="00DC0C18" w:rsidRPr="00221470" w:rsidRDefault="00DC0C18" w:rsidP="00DC0C18">
      <w:pPr>
        <w:pStyle w:val="NoSpacing"/>
        <w:jc w:val="right"/>
        <w:rPr>
          <w:rFonts w:ascii="Times New Roman" w:hAnsi="Times New Roman" w:cs="Arial"/>
          <w:b/>
          <w:sz w:val="24"/>
          <w:szCs w:val="24"/>
          <w:lang w:val="sr-Cyrl-CS"/>
        </w:rPr>
      </w:pPr>
      <w:r w:rsidRPr="00221470">
        <w:rPr>
          <w:rFonts w:ascii="Times New Roman" w:hAnsi="Times New Roman" w:cs="Arial"/>
          <w:b/>
          <w:sz w:val="24"/>
          <w:szCs w:val="24"/>
          <w:lang w:val="sr-Cyrl-CS"/>
        </w:rPr>
        <w:t>(</w:t>
      </w:r>
      <w:r>
        <w:rPr>
          <w:rFonts w:ascii="Times New Roman" w:hAnsi="Times New Roman" w:cs="Arial"/>
          <w:b/>
          <w:sz w:val="24"/>
          <w:szCs w:val="24"/>
          <w:lang w:val="sr-Cyrl-CS"/>
        </w:rPr>
        <w:t>5</w:t>
      </w:r>
      <w:r w:rsidRPr="00221470">
        <w:rPr>
          <w:rFonts w:ascii="Times New Roman" w:hAnsi="Times New Roman" w:cs="Arial"/>
          <w:b/>
          <w:sz w:val="24"/>
          <w:szCs w:val="24"/>
          <w:lang w:val="sr-Cyrl-CS"/>
        </w:rPr>
        <w:t xml:space="preserve"> бодова)</w:t>
      </w:r>
    </w:p>
    <w:p w:rsidR="00DC0C18" w:rsidRDefault="00DC0C18" w:rsidP="00DC0C18">
      <w:pPr>
        <w:pStyle w:val="NoSpacing"/>
        <w:jc w:val="both"/>
        <w:rPr>
          <w:rFonts w:ascii="Times New Roman" w:hAnsi="Times New Roman" w:cs="Arial"/>
          <w:sz w:val="24"/>
          <w:szCs w:val="24"/>
          <w:lang w:val="sr-Cyrl-CS"/>
        </w:rPr>
      </w:pPr>
      <w:r w:rsidRPr="00487592">
        <w:rPr>
          <w:rFonts w:ascii="Times New Roman" w:hAnsi="Times New Roman" w:cs="Arial"/>
          <w:sz w:val="24"/>
          <w:szCs w:val="24"/>
          <w:lang w:val="sr-Cyrl-CS"/>
        </w:rPr>
        <w:t xml:space="preserve">б) </w:t>
      </w:r>
      <w:r>
        <w:rPr>
          <w:rFonts w:ascii="Times New Roman" w:hAnsi="Times New Roman" w:cs="Arial"/>
          <w:sz w:val="24"/>
          <w:szCs w:val="24"/>
          <w:lang w:val="sr-Cyrl-CS"/>
        </w:rPr>
        <w:t>колико износи билансна вриједност производне хале на крају 2009. године,</w:t>
      </w:r>
      <w:r w:rsidRPr="00487592">
        <w:rPr>
          <w:rFonts w:ascii="Times New Roman" w:hAnsi="Times New Roman" w:cs="Arial"/>
          <w:sz w:val="24"/>
          <w:szCs w:val="24"/>
          <w:lang w:val="sr-Cyrl-CS"/>
        </w:rPr>
        <w:t xml:space="preserve"> </w:t>
      </w:r>
      <w:r>
        <w:rPr>
          <w:rFonts w:ascii="Times New Roman" w:hAnsi="Times New Roman" w:cs="Arial"/>
          <w:sz w:val="24"/>
          <w:szCs w:val="24"/>
          <w:lang w:val="sr-Cyrl-CS"/>
        </w:rPr>
        <w:t>а колико на крају 2010. године? Како се њено билансирање одражава на изворе у пасиви биланса стања? У</w:t>
      </w:r>
      <w:r w:rsidRPr="00487592">
        <w:rPr>
          <w:rFonts w:ascii="Times New Roman" w:hAnsi="Times New Roman" w:cs="Arial"/>
          <w:sz w:val="24"/>
          <w:szCs w:val="24"/>
          <w:lang w:val="sr-Cyrl-CS"/>
        </w:rPr>
        <w:t xml:space="preserve"> складу са којим </w:t>
      </w:r>
      <w:r>
        <w:rPr>
          <w:rFonts w:ascii="Times New Roman" w:hAnsi="Times New Roman" w:cs="Arial"/>
          <w:sz w:val="24"/>
          <w:szCs w:val="24"/>
          <w:lang w:val="sr-Cyrl-CS"/>
        </w:rPr>
        <w:t>МРС и којом основицом за вредновање из Оквира би требало извршити њено вредновање за потребе презентације у билансима стања на дан 31.12.2009., односно 31.12.2010.године</w:t>
      </w:r>
      <w:r w:rsidRPr="00487592">
        <w:rPr>
          <w:rFonts w:ascii="Times New Roman" w:hAnsi="Times New Roman" w:cs="Arial"/>
          <w:sz w:val="24"/>
          <w:szCs w:val="24"/>
          <w:lang w:val="sr-Cyrl-CS"/>
        </w:rPr>
        <w:t>?</w:t>
      </w:r>
    </w:p>
    <w:p w:rsidR="00DC0C18" w:rsidRPr="002A500E" w:rsidRDefault="00DC0C18" w:rsidP="00DC0C18">
      <w:pPr>
        <w:pStyle w:val="NoSpacing"/>
        <w:jc w:val="right"/>
        <w:rPr>
          <w:rFonts w:ascii="Times New Roman" w:hAnsi="Times New Roman" w:cs="Arial"/>
          <w:b/>
          <w:sz w:val="24"/>
          <w:szCs w:val="24"/>
          <w:lang w:val="sr-Cyrl-CS"/>
        </w:rPr>
      </w:pPr>
      <w:r>
        <w:rPr>
          <w:rFonts w:ascii="Times New Roman" w:hAnsi="Times New Roman" w:cs="Arial"/>
          <w:b/>
          <w:sz w:val="24"/>
          <w:szCs w:val="24"/>
          <w:lang w:val="sr-Cyrl-CS"/>
        </w:rPr>
        <w:t>(15</w:t>
      </w:r>
      <w:r w:rsidRPr="002A500E">
        <w:rPr>
          <w:rFonts w:ascii="Times New Roman" w:hAnsi="Times New Roman" w:cs="Arial"/>
          <w:b/>
          <w:sz w:val="24"/>
          <w:szCs w:val="24"/>
          <w:lang w:val="sr-Cyrl-CS"/>
        </w:rPr>
        <w:t xml:space="preserve"> бодова)</w:t>
      </w:r>
    </w:p>
    <w:p w:rsidR="00DC0C18" w:rsidRDefault="00DC0C18" w:rsidP="00DC0C18">
      <w:pPr>
        <w:pStyle w:val="NoSpacing"/>
        <w:jc w:val="both"/>
        <w:rPr>
          <w:rFonts w:ascii="Times New Roman" w:hAnsi="Times New Roman" w:cs="Arial"/>
          <w:sz w:val="24"/>
          <w:szCs w:val="24"/>
          <w:lang w:val="sr-Cyrl-CS"/>
        </w:rPr>
      </w:pPr>
      <w:r w:rsidRPr="00487592">
        <w:rPr>
          <w:rFonts w:ascii="Times New Roman" w:hAnsi="Times New Roman" w:cs="Arial"/>
          <w:sz w:val="24"/>
          <w:szCs w:val="24"/>
          <w:lang w:val="sr-Cyrl-CS"/>
        </w:rPr>
        <w:t xml:space="preserve">в) како би </w:t>
      </w:r>
      <w:r>
        <w:rPr>
          <w:rFonts w:ascii="Times New Roman" w:hAnsi="Times New Roman" w:cs="Arial"/>
          <w:sz w:val="24"/>
          <w:szCs w:val="24"/>
          <w:lang w:val="sr-Cyrl-CS"/>
        </w:rPr>
        <w:t>рачуноводствено требало вредновати и презентовати информације о</w:t>
      </w:r>
      <w:r w:rsidRPr="00487592">
        <w:rPr>
          <w:rFonts w:ascii="Times New Roman" w:hAnsi="Times New Roman" w:cs="Arial"/>
          <w:sz w:val="24"/>
          <w:szCs w:val="24"/>
          <w:lang w:val="sr-Cyrl-CS"/>
        </w:rPr>
        <w:t xml:space="preserve"> </w:t>
      </w:r>
      <w:r>
        <w:rPr>
          <w:rFonts w:ascii="Times New Roman" w:hAnsi="Times New Roman" w:cs="Arial"/>
          <w:sz w:val="24"/>
          <w:szCs w:val="24"/>
          <w:lang w:val="sr-Cyrl-CS"/>
        </w:rPr>
        <w:t xml:space="preserve">производној хали </w:t>
      </w:r>
      <w:r w:rsidRPr="00487592">
        <w:rPr>
          <w:rFonts w:ascii="Times New Roman" w:hAnsi="Times New Roman" w:cs="Arial"/>
          <w:sz w:val="24"/>
          <w:szCs w:val="24"/>
          <w:lang w:val="sr-Cyrl-CS"/>
        </w:rPr>
        <w:t>у 201</w:t>
      </w:r>
      <w:r>
        <w:rPr>
          <w:rFonts w:ascii="Times New Roman" w:hAnsi="Times New Roman" w:cs="Arial"/>
          <w:sz w:val="24"/>
          <w:szCs w:val="24"/>
          <w:lang w:val="sr-Cyrl-CS"/>
        </w:rPr>
        <w:t>1</w:t>
      </w:r>
      <w:r w:rsidRPr="00487592">
        <w:rPr>
          <w:rFonts w:ascii="Times New Roman" w:hAnsi="Times New Roman" w:cs="Arial"/>
          <w:sz w:val="24"/>
          <w:szCs w:val="24"/>
          <w:lang w:val="sr-Cyrl-CS"/>
        </w:rPr>
        <w:t xml:space="preserve">. години и у складу са којим </w:t>
      </w:r>
      <w:r>
        <w:rPr>
          <w:rFonts w:ascii="Times New Roman" w:hAnsi="Times New Roman" w:cs="Arial"/>
          <w:sz w:val="24"/>
          <w:szCs w:val="24"/>
          <w:lang w:val="sr-Cyrl-CS"/>
        </w:rPr>
        <w:t>стандардом</w:t>
      </w:r>
      <w:r w:rsidRPr="00487592">
        <w:rPr>
          <w:rFonts w:ascii="Times New Roman" w:hAnsi="Times New Roman" w:cs="Arial"/>
          <w:sz w:val="24"/>
          <w:szCs w:val="24"/>
          <w:lang w:val="sr-Cyrl-CS"/>
        </w:rPr>
        <w:t>?</w:t>
      </w:r>
    </w:p>
    <w:p w:rsidR="00DC0C18" w:rsidRPr="002A500E" w:rsidRDefault="00DC0C18" w:rsidP="00DC0C18">
      <w:pPr>
        <w:pStyle w:val="NoSpacing"/>
        <w:jc w:val="right"/>
        <w:rPr>
          <w:rFonts w:ascii="Times New Roman" w:hAnsi="Times New Roman" w:cs="Arial"/>
          <w:b/>
          <w:sz w:val="24"/>
          <w:szCs w:val="24"/>
          <w:lang w:val="sr-Cyrl-CS"/>
        </w:rPr>
      </w:pPr>
      <w:r w:rsidRPr="002A500E">
        <w:rPr>
          <w:rFonts w:ascii="Times New Roman" w:hAnsi="Times New Roman" w:cs="Arial"/>
          <w:b/>
          <w:sz w:val="24"/>
          <w:szCs w:val="24"/>
          <w:lang w:val="sr-Cyrl-CS"/>
        </w:rPr>
        <w:t>(10 бодова)</w:t>
      </w:r>
    </w:p>
    <w:p w:rsidR="00DC0C18" w:rsidRDefault="00DC0C18" w:rsidP="00DC0C18">
      <w:pPr>
        <w:pStyle w:val="NoSpacing"/>
        <w:jc w:val="both"/>
        <w:rPr>
          <w:rFonts w:ascii="Times New Roman" w:hAnsi="Times New Roman" w:cs="Arial"/>
          <w:i/>
          <w:sz w:val="24"/>
          <w:szCs w:val="24"/>
          <w:u w:val="single"/>
          <w:lang w:val="sr-Cyrl-CS"/>
        </w:rPr>
      </w:pPr>
    </w:p>
    <w:p w:rsidR="00DC0C18" w:rsidRPr="008A0A8C" w:rsidRDefault="00DC0C18" w:rsidP="00DC0C18">
      <w:pPr>
        <w:pStyle w:val="NoSpacing"/>
        <w:jc w:val="both"/>
        <w:rPr>
          <w:rFonts w:ascii="Times New Roman" w:hAnsi="Times New Roman" w:cs="Arial"/>
          <w:b/>
          <w:sz w:val="24"/>
          <w:szCs w:val="24"/>
          <w:u w:val="single"/>
          <w:lang w:val="sr-Cyrl-CS"/>
        </w:rPr>
      </w:pPr>
      <w:r w:rsidRPr="008A0A8C">
        <w:rPr>
          <w:rFonts w:ascii="Times New Roman" w:hAnsi="Times New Roman" w:cs="Arial"/>
          <w:b/>
          <w:sz w:val="24"/>
          <w:szCs w:val="24"/>
          <w:u w:val="single"/>
          <w:lang w:val="sr-Cyrl-CS"/>
        </w:rPr>
        <w:t>Рјешењ</w:t>
      </w:r>
      <w:r>
        <w:rPr>
          <w:rFonts w:ascii="Times New Roman" w:hAnsi="Times New Roman" w:cs="Arial"/>
          <w:b/>
          <w:sz w:val="24"/>
          <w:szCs w:val="24"/>
          <w:u w:val="single"/>
          <w:lang w:val="sr-Cyrl-CS"/>
        </w:rPr>
        <w:t>а</w:t>
      </w:r>
      <w:r w:rsidRPr="008A0A8C">
        <w:rPr>
          <w:rFonts w:ascii="Times New Roman" w:hAnsi="Times New Roman" w:cs="Arial"/>
          <w:b/>
          <w:sz w:val="24"/>
          <w:szCs w:val="24"/>
          <w:u w:val="single"/>
          <w:lang w:val="sr-Cyrl-CS"/>
        </w:rPr>
        <w:t xml:space="preserve">: </w:t>
      </w:r>
    </w:p>
    <w:p w:rsidR="00DC0C18" w:rsidRDefault="00DC0C18" w:rsidP="00DC0C18">
      <w:pPr>
        <w:pStyle w:val="NoSpacing"/>
        <w:jc w:val="both"/>
        <w:rPr>
          <w:rFonts w:ascii="Times New Roman" w:hAnsi="Times New Roman" w:cs="Arial"/>
          <w:sz w:val="24"/>
          <w:szCs w:val="24"/>
          <w:lang w:val="sr-Cyrl-CS"/>
        </w:rPr>
      </w:pPr>
      <w:r>
        <w:rPr>
          <w:rFonts w:ascii="Times New Roman" w:hAnsi="Times New Roman" w:cs="Arial"/>
          <w:sz w:val="24"/>
          <w:szCs w:val="24"/>
          <w:lang w:val="sr-Cyrl-CS"/>
        </w:rPr>
        <w:t>а) билансна вриједност хале на крају 2008. године = 585.000 – 85.000 (17% ПДВ-а) – 4.500 (амортизација за пола године) = 495.500 КМ.</w:t>
      </w:r>
    </w:p>
    <w:p w:rsidR="00DC0C18" w:rsidRDefault="00DC0C18" w:rsidP="00DC0C18">
      <w:pPr>
        <w:pStyle w:val="NoSpacing"/>
        <w:jc w:val="both"/>
        <w:rPr>
          <w:rFonts w:ascii="Times New Roman" w:hAnsi="Times New Roman" w:cs="Arial"/>
          <w:sz w:val="24"/>
          <w:szCs w:val="24"/>
          <w:lang w:val="sr-Cyrl-CS"/>
        </w:rPr>
      </w:pPr>
      <w:r>
        <w:rPr>
          <w:rFonts w:ascii="Times New Roman" w:hAnsi="Times New Roman" w:cs="Arial"/>
          <w:sz w:val="24"/>
          <w:szCs w:val="24"/>
          <w:lang w:val="sr-Cyrl-CS"/>
        </w:rPr>
        <w:t xml:space="preserve">Вредновање производне хале извршено је у складу са МРС 16 – Некретнине, постројења и опрема. Примијењен је концепт историјског трошка према којем се средства вреднују у висини издатака учињених за њихову набавку. У конкретном случају, набавна вриједност хале умањена је за амортизацију, што је у складу са МСР 16 и концептом историјског трошка. </w:t>
      </w:r>
    </w:p>
    <w:p w:rsidR="00DC0C18" w:rsidRDefault="00DC0C18" w:rsidP="00DC0C18">
      <w:pPr>
        <w:pStyle w:val="NoSpacing"/>
        <w:jc w:val="right"/>
        <w:rPr>
          <w:rFonts w:ascii="Times New Roman" w:hAnsi="Times New Roman" w:cs="Arial"/>
          <w:sz w:val="24"/>
          <w:szCs w:val="24"/>
          <w:lang w:val="sr-Cyrl-CS"/>
        </w:rPr>
      </w:pPr>
    </w:p>
    <w:p w:rsidR="00DC0C18" w:rsidRDefault="00DC0C18" w:rsidP="00DC0C18">
      <w:pPr>
        <w:pStyle w:val="NoSpacing"/>
        <w:jc w:val="both"/>
        <w:rPr>
          <w:rFonts w:ascii="Times New Roman" w:hAnsi="Times New Roman" w:cs="Arial"/>
          <w:sz w:val="24"/>
          <w:szCs w:val="24"/>
          <w:lang w:val="sr-Cyrl-CS"/>
        </w:rPr>
      </w:pPr>
      <w:r>
        <w:rPr>
          <w:rFonts w:ascii="Times New Roman" w:hAnsi="Times New Roman" w:cs="Arial"/>
          <w:sz w:val="24"/>
          <w:szCs w:val="24"/>
          <w:lang w:val="sr-Cyrl-CS"/>
        </w:rPr>
        <w:t xml:space="preserve">б) билансна вриједност хале на крају 2009. године износи 500.000 КМ. Истовремено, у пасиви биланса стања билансиране су ревалоризационе резерве у износу од 13.500 (500.000 – 495.500 – 9.000). На крају 2010. године билансна вриједност производне хале износи 450.000. Ревалоризационе резерве од 13.500 су у потпуности поништене а негативна разлика до процијењене фер вриједнсоти у износу од 27.500 (486.500 – 9.000 – 450.000) треба да терети расходе периода, чиме се директно умањује финансијски </w:t>
      </w:r>
      <w:r>
        <w:rPr>
          <w:rFonts w:ascii="Times New Roman" w:hAnsi="Times New Roman" w:cs="Arial"/>
          <w:sz w:val="24"/>
          <w:szCs w:val="24"/>
          <w:lang w:val="sr-Cyrl-CS"/>
        </w:rPr>
        <w:lastRenderedPageBreak/>
        <w:t>резултат као компонента властитих извора.</w:t>
      </w:r>
      <w:r w:rsidRPr="00CA233E">
        <w:rPr>
          <w:rFonts w:ascii="Times New Roman" w:hAnsi="Times New Roman" w:cs="Arial"/>
          <w:sz w:val="24"/>
          <w:szCs w:val="24"/>
          <w:lang w:val="sr-Cyrl-CS"/>
        </w:rPr>
        <w:t xml:space="preserve"> </w:t>
      </w:r>
      <w:r>
        <w:rPr>
          <w:rFonts w:ascii="Times New Roman" w:hAnsi="Times New Roman" w:cs="Arial"/>
          <w:sz w:val="24"/>
          <w:szCs w:val="24"/>
          <w:lang w:val="sr-Cyrl-CS"/>
        </w:rPr>
        <w:t>Вредновање производне хале и у овом случају извршено је у складу са МРС 16 – Некретнине, постројења и опрема, али је умјесто концепта историјског трошка примијењен модел ревалоризационе, фер вриједности.</w:t>
      </w:r>
    </w:p>
    <w:p w:rsidR="00DC0C18" w:rsidRDefault="00DC0C18" w:rsidP="00DC0C18">
      <w:pPr>
        <w:pStyle w:val="NoSpacing"/>
        <w:jc w:val="both"/>
        <w:rPr>
          <w:rFonts w:ascii="Times New Roman" w:hAnsi="Times New Roman" w:cs="Arial"/>
          <w:sz w:val="24"/>
          <w:szCs w:val="24"/>
          <w:lang w:val="sr-Cyrl-CS"/>
        </w:rPr>
      </w:pPr>
    </w:p>
    <w:p w:rsidR="00DC0C18" w:rsidRDefault="00DC0C18" w:rsidP="00DC0C18">
      <w:pPr>
        <w:pStyle w:val="NoSpacing"/>
        <w:jc w:val="both"/>
        <w:rPr>
          <w:rFonts w:ascii="Times New Roman" w:hAnsi="Times New Roman" w:cs="Arial"/>
          <w:sz w:val="24"/>
          <w:szCs w:val="24"/>
          <w:lang w:val="sr-Cyrl-CS"/>
        </w:rPr>
      </w:pPr>
      <w:r>
        <w:rPr>
          <w:rFonts w:ascii="Times New Roman" w:hAnsi="Times New Roman" w:cs="Arial"/>
          <w:sz w:val="24"/>
          <w:szCs w:val="24"/>
          <w:lang w:val="sr-Cyrl-CS"/>
        </w:rPr>
        <w:t>в) у 2011. години би, у складу са МСФИ 5, одмах на почетку године требало извршити рекласификацију производне хале из категорије некретнина у категорију сталних средстава намијењених продаји и отуђењу и обуставити обрачун амортизације. Одмах на датум рекласификације треба признати импаритетне губитке (позиција расхода у билансу успјеха) у висини од 10.000 (450.000 – 440.000). Разлику од тако вредноване имовине до коначне продајне цијене од 450.000 КМ (разлика од 10.000 КМ) треба третирати као добитак од продаје сталних средстава намијењених продаји и отуђењу.</w:t>
      </w:r>
    </w:p>
    <w:p w:rsidR="00DC0C18" w:rsidRPr="00E77097" w:rsidRDefault="00DC0C18" w:rsidP="00DC0C18">
      <w:pPr>
        <w:jc w:val="both"/>
        <w:rPr>
          <w:lang w:val="sr-Cyrl-CS"/>
        </w:rPr>
      </w:pPr>
    </w:p>
    <w:p w:rsidR="00DC0C18" w:rsidRDefault="00DC0C18" w:rsidP="00862438">
      <w:pPr>
        <w:jc w:val="both"/>
        <w:rPr>
          <w:b/>
          <w:lang w:val="ru-RU"/>
        </w:rPr>
      </w:pPr>
    </w:p>
    <w:p w:rsidR="0064701C" w:rsidRDefault="008E2D01" w:rsidP="00862438">
      <w:pPr>
        <w:jc w:val="both"/>
        <w:rPr>
          <w:b/>
        </w:rPr>
      </w:pPr>
      <w:r>
        <w:rPr>
          <w:b/>
          <w:lang w:val="ru-RU"/>
        </w:rPr>
        <w:br w:type="page"/>
      </w:r>
      <w:r w:rsidR="0064701C" w:rsidRPr="00862438">
        <w:rPr>
          <w:b/>
          <w:lang w:val="ru-RU"/>
        </w:rPr>
        <w:lastRenderedPageBreak/>
        <w:t>Задатак број 2</w:t>
      </w:r>
    </w:p>
    <w:p w:rsidR="00C1778F" w:rsidRPr="001A39B7" w:rsidRDefault="007131C6" w:rsidP="00C1778F">
      <w:pPr>
        <w:jc w:val="both"/>
      </w:pPr>
      <w:r>
        <w:t>На</w:t>
      </w:r>
      <w:r w:rsidR="00C1778F" w:rsidRPr="001A39B7">
        <w:t xml:space="preserve"> </w:t>
      </w:r>
      <w:r>
        <w:t>основу</w:t>
      </w:r>
      <w:r w:rsidR="00C1778F" w:rsidRPr="001A39B7">
        <w:t xml:space="preserve"> </w:t>
      </w:r>
      <w:r>
        <w:t>податка</w:t>
      </w:r>
      <w:r w:rsidR="00C1778F" w:rsidRPr="001A39B7">
        <w:t xml:space="preserve"> </w:t>
      </w:r>
      <w:r>
        <w:t>да</w:t>
      </w:r>
      <w:r w:rsidR="00C1778F" w:rsidRPr="001A39B7">
        <w:t xml:space="preserve"> </w:t>
      </w:r>
      <w:r>
        <w:t>на</w:t>
      </w:r>
      <w:r w:rsidR="00C1778F" w:rsidRPr="001A39B7">
        <w:t xml:space="preserve"> </w:t>
      </w:r>
      <w:r>
        <w:t>почетку</w:t>
      </w:r>
      <w:r w:rsidR="00C1778F" w:rsidRPr="001A39B7">
        <w:t xml:space="preserve"> </w:t>
      </w:r>
      <w:r>
        <w:t>године</w:t>
      </w:r>
      <w:r w:rsidR="00C1778F" w:rsidRPr="001A39B7">
        <w:t xml:space="preserve"> (1.</w:t>
      </w:r>
      <w:r>
        <w:t>И</w:t>
      </w:r>
      <w:r w:rsidR="00C1778F" w:rsidRPr="001A39B7">
        <w:t xml:space="preserve">.) </w:t>
      </w:r>
      <w:r>
        <w:t>стање</w:t>
      </w:r>
      <w:r w:rsidR="00C1778F" w:rsidRPr="001A39B7">
        <w:t xml:space="preserve"> </w:t>
      </w:r>
      <w:r>
        <w:t>на</w:t>
      </w:r>
      <w:r w:rsidR="00C1778F" w:rsidRPr="001A39B7">
        <w:t xml:space="preserve"> </w:t>
      </w:r>
      <w:r>
        <w:t>жиро</w:t>
      </w:r>
      <w:r w:rsidR="00C1778F" w:rsidRPr="001A39B7">
        <w:t xml:space="preserve"> (</w:t>
      </w:r>
      <w:r>
        <w:t>трансакционом</w:t>
      </w:r>
      <w:r w:rsidR="00C1778F" w:rsidRPr="001A39B7">
        <w:t xml:space="preserve">) </w:t>
      </w:r>
      <w:r>
        <w:t>рачуну</w:t>
      </w:r>
      <w:r w:rsidR="00C1778F" w:rsidRPr="001A39B7">
        <w:t xml:space="preserve"> </w:t>
      </w:r>
      <w:r>
        <w:t>предузећа</w:t>
      </w:r>
      <w:r w:rsidR="00C1778F" w:rsidRPr="001A39B7">
        <w:t xml:space="preserve"> </w:t>
      </w:r>
      <w:r>
        <w:t>износи</w:t>
      </w:r>
      <w:r w:rsidR="00C1778F" w:rsidRPr="001A39B7">
        <w:t xml:space="preserve"> 107.000 </w:t>
      </w:r>
      <w:r>
        <w:t>КМ</w:t>
      </w:r>
      <w:r w:rsidR="00C1778F" w:rsidRPr="001A39B7">
        <w:t xml:space="preserve">, </w:t>
      </w:r>
      <w:r>
        <w:t>а</w:t>
      </w:r>
      <w:r w:rsidR="00C1778F" w:rsidRPr="001A39B7">
        <w:t xml:space="preserve"> </w:t>
      </w:r>
      <w:r>
        <w:t>на</w:t>
      </w:r>
      <w:r w:rsidR="00C1778F" w:rsidRPr="001A39B7">
        <w:t xml:space="preserve"> </w:t>
      </w:r>
      <w:r>
        <w:t>благајни</w:t>
      </w:r>
      <w:r w:rsidR="00C1778F" w:rsidRPr="001A39B7">
        <w:t xml:space="preserve"> 4.750 </w:t>
      </w:r>
      <w:r>
        <w:t>КМ</w:t>
      </w:r>
      <w:r w:rsidR="00C1778F" w:rsidRPr="001A39B7">
        <w:t xml:space="preserve">, </w:t>
      </w:r>
      <w:r>
        <w:t>те</w:t>
      </w:r>
      <w:r w:rsidR="00C1778F" w:rsidRPr="001A39B7">
        <w:t xml:space="preserve"> </w:t>
      </w:r>
      <w:r>
        <w:t>на</w:t>
      </w:r>
      <w:r w:rsidR="00C1778F" w:rsidRPr="001A39B7">
        <w:t xml:space="preserve"> </w:t>
      </w:r>
      <w:r>
        <w:t>основу</w:t>
      </w:r>
      <w:r w:rsidR="00C1778F" w:rsidRPr="001A39B7">
        <w:t xml:space="preserve"> </w:t>
      </w:r>
      <w:r>
        <w:t>наредних</w:t>
      </w:r>
      <w:r w:rsidR="00C1778F" w:rsidRPr="001A39B7">
        <w:t xml:space="preserve"> </w:t>
      </w:r>
      <w:r>
        <w:t>пословних</w:t>
      </w:r>
      <w:r w:rsidR="00C1778F" w:rsidRPr="001A39B7">
        <w:t xml:space="preserve"> </w:t>
      </w:r>
      <w:r>
        <w:t>промјена</w:t>
      </w:r>
      <w:r w:rsidR="00C1778F" w:rsidRPr="001A39B7">
        <w:t xml:space="preserve"> </w:t>
      </w:r>
      <w:r>
        <w:rPr>
          <w:b/>
          <w:bCs/>
        </w:rPr>
        <w:t>израдити</w:t>
      </w:r>
      <w:r w:rsidR="00C1778F" w:rsidRPr="001A39B7">
        <w:rPr>
          <w:b/>
          <w:bCs/>
        </w:rPr>
        <w:t xml:space="preserve"> </w:t>
      </w:r>
      <w:r>
        <w:rPr>
          <w:b/>
          <w:bCs/>
        </w:rPr>
        <w:t>извјештај</w:t>
      </w:r>
      <w:r w:rsidR="00C1778F" w:rsidRPr="001A39B7">
        <w:rPr>
          <w:b/>
          <w:bCs/>
        </w:rPr>
        <w:t xml:space="preserve"> </w:t>
      </w:r>
      <w:r>
        <w:rPr>
          <w:b/>
          <w:bCs/>
        </w:rPr>
        <w:t>о</w:t>
      </w:r>
      <w:r w:rsidR="00C1778F" w:rsidRPr="001A39B7">
        <w:rPr>
          <w:b/>
          <w:bCs/>
        </w:rPr>
        <w:t xml:space="preserve"> </w:t>
      </w:r>
      <w:r>
        <w:rPr>
          <w:b/>
          <w:bCs/>
        </w:rPr>
        <w:t>новчаним</w:t>
      </w:r>
      <w:r w:rsidR="00C1778F" w:rsidRPr="001A39B7">
        <w:rPr>
          <w:b/>
          <w:bCs/>
        </w:rPr>
        <w:t xml:space="preserve"> </w:t>
      </w:r>
      <w:r>
        <w:rPr>
          <w:b/>
          <w:bCs/>
        </w:rPr>
        <w:t>токовима</w:t>
      </w:r>
      <w:r w:rsidR="00C1778F" w:rsidRPr="001A39B7">
        <w:rPr>
          <w:b/>
          <w:bCs/>
        </w:rPr>
        <w:t xml:space="preserve"> </w:t>
      </w:r>
      <w:r>
        <w:rPr>
          <w:b/>
          <w:bCs/>
        </w:rPr>
        <w:t>по</w:t>
      </w:r>
      <w:r w:rsidR="00C1778F" w:rsidRPr="001A39B7">
        <w:rPr>
          <w:b/>
          <w:bCs/>
        </w:rPr>
        <w:t xml:space="preserve"> </w:t>
      </w:r>
      <w:r>
        <w:rPr>
          <w:b/>
          <w:bCs/>
        </w:rPr>
        <w:t>директној</w:t>
      </w:r>
      <w:r w:rsidR="00C1778F" w:rsidRPr="001A39B7">
        <w:rPr>
          <w:b/>
          <w:bCs/>
        </w:rPr>
        <w:t xml:space="preserve"> </w:t>
      </w:r>
      <w:r>
        <w:rPr>
          <w:b/>
          <w:bCs/>
        </w:rPr>
        <w:t>методи</w:t>
      </w:r>
      <w:r w:rsidR="00C1778F" w:rsidRPr="001A39B7">
        <w:t>:</w:t>
      </w:r>
    </w:p>
    <w:p w:rsidR="00C1778F" w:rsidRPr="001A39B7" w:rsidRDefault="007131C6" w:rsidP="00C1778F">
      <w:pPr>
        <w:numPr>
          <w:ilvl w:val="0"/>
          <w:numId w:val="50"/>
        </w:numPr>
        <w:tabs>
          <w:tab w:val="num" w:pos="360"/>
        </w:tabs>
        <w:ind w:left="357" w:hanging="272"/>
        <w:jc w:val="both"/>
      </w:pPr>
      <w:r>
        <w:t>Купљене</w:t>
      </w:r>
      <w:r w:rsidR="00C1778F" w:rsidRPr="001A39B7">
        <w:t xml:space="preserve"> </w:t>
      </w:r>
      <w:r>
        <w:t>су</w:t>
      </w:r>
      <w:r w:rsidR="00C1778F" w:rsidRPr="001A39B7">
        <w:t xml:space="preserve"> </w:t>
      </w:r>
      <w:r>
        <w:t>залихе</w:t>
      </w:r>
      <w:r w:rsidR="00C1778F" w:rsidRPr="001A39B7">
        <w:t xml:space="preserve"> </w:t>
      </w:r>
      <w:r>
        <w:t>материјала</w:t>
      </w:r>
      <w:r w:rsidR="00C1778F" w:rsidRPr="001A39B7">
        <w:t xml:space="preserve"> </w:t>
      </w:r>
      <w:r>
        <w:t>и</w:t>
      </w:r>
      <w:r w:rsidR="00C1778F" w:rsidRPr="001A39B7">
        <w:t xml:space="preserve"> </w:t>
      </w:r>
      <w:r>
        <w:t>примљен</w:t>
      </w:r>
      <w:r w:rsidR="00C1778F" w:rsidRPr="001A39B7">
        <w:t xml:space="preserve"> </w:t>
      </w:r>
      <w:r>
        <w:t>је</w:t>
      </w:r>
      <w:r w:rsidR="00C1778F" w:rsidRPr="001A39B7">
        <w:t xml:space="preserve"> </w:t>
      </w:r>
      <w:r>
        <w:t>рачун</w:t>
      </w:r>
      <w:r w:rsidR="00C1778F" w:rsidRPr="001A39B7">
        <w:t xml:space="preserve"> </w:t>
      </w:r>
      <w:r>
        <w:t>добављача</w:t>
      </w:r>
      <w:r w:rsidR="00C1778F" w:rsidRPr="001A39B7">
        <w:t xml:space="preserve"> </w:t>
      </w:r>
      <w:r>
        <w:t>на</w:t>
      </w:r>
      <w:r w:rsidR="00C1778F" w:rsidRPr="001A39B7">
        <w:t xml:space="preserve"> 23.400 </w:t>
      </w:r>
      <w:r>
        <w:t>КМ</w:t>
      </w:r>
      <w:r w:rsidR="00C1778F" w:rsidRPr="001A39B7">
        <w:t xml:space="preserve"> (</w:t>
      </w:r>
      <w:r>
        <w:t>вриједност</w:t>
      </w:r>
      <w:r w:rsidR="00C1778F" w:rsidRPr="001A39B7">
        <w:t xml:space="preserve"> </w:t>
      </w:r>
      <w:r>
        <w:t>испоруке</w:t>
      </w:r>
      <w:r w:rsidR="00C1778F" w:rsidRPr="001A39B7">
        <w:t xml:space="preserve"> 20.000 </w:t>
      </w:r>
      <w:r>
        <w:t>плус</w:t>
      </w:r>
      <w:r w:rsidR="00C1778F" w:rsidRPr="001A39B7">
        <w:t xml:space="preserve"> 3.400 </w:t>
      </w:r>
      <w:r>
        <w:t>КМ</w:t>
      </w:r>
      <w:r w:rsidR="00C1778F" w:rsidRPr="001A39B7">
        <w:t xml:space="preserve"> </w:t>
      </w:r>
      <w:r>
        <w:t>ПДВ</w:t>
      </w:r>
      <w:r w:rsidR="00C1778F" w:rsidRPr="001A39B7">
        <w:t>-</w:t>
      </w:r>
      <w:r>
        <w:t>а</w:t>
      </w:r>
      <w:r w:rsidR="00C1778F" w:rsidRPr="001A39B7">
        <w:t xml:space="preserve">. </w:t>
      </w:r>
      <w:r>
        <w:t>Материјал</w:t>
      </w:r>
      <w:r w:rsidR="00C1778F" w:rsidRPr="001A39B7">
        <w:t xml:space="preserve"> </w:t>
      </w:r>
      <w:r>
        <w:t>је</w:t>
      </w:r>
      <w:r w:rsidR="00C1778F" w:rsidRPr="001A39B7">
        <w:t xml:space="preserve"> </w:t>
      </w:r>
      <w:r>
        <w:t>ускладиштен</w:t>
      </w:r>
      <w:r w:rsidR="00C1778F" w:rsidRPr="001A39B7">
        <w:t>.</w:t>
      </w:r>
    </w:p>
    <w:p w:rsidR="00C1778F" w:rsidRPr="001A39B7" w:rsidRDefault="007131C6" w:rsidP="00C1778F">
      <w:pPr>
        <w:numPr>
          <w:ilvl w:val="0"/>
          <w:numId w:val="50"/>
        </w:numPr>
        <w:tabs>
          <w:tab w:val="num" w:pos="360"/>
        </w:tabs>
        <w:ind w:left="357" w:hanging="272"/>
        <w:jc w:val="both"/>
      </w:pPr>
      <w:r>
        <w:t>Са</w:t>
      </w:r>
      <w:r w:rsidR="00C1778F" w:rsidRPr="001A39B7">
        <w:t xml:space="preserve"> </w:t>
      </w:r>
      <w:r>
        <w:t>залиха</w:t>
      </w:r>
      <w:r w:rsidR="00C1778F" w:rsidRPr="001A39B7">
        <w:t xml:space="preserve"> </w:t>
      </w:r>
      <w:r>
        <w:t>је</w:t>
      </w:r>
      <w:r w:rsidR="00C1778F" w:rsidRPr="001A39B7">
        <w:t xml:space="preserve"> </w:t>
      </w:r>
      <w:r>
        <w:t>издато</w:t>
      </w:r>
      <w:r w:rsidR="00C1778F" w:rsidRPr="001A39B7">
        <w:t xml:space="preserve"> </w:t>
      </w:r>
      <w:r>
        <w:t>у</w:t>
      </w:r>
      <w:r w:rsidR="00C1778F" w:rsidRPr="001A39B7">
        <w:t xml:space="preserve"> </w:t>
      </w:r>
      <w:r>
        <w:t>употребу</w:t>
      </w:r>
      <w:r w:rsidR="00C1778F" w:rsidRPr="001A39B7">
        <w:t xml:space="preserve"> </w:t>
      </w:r>
      <w:r>
        <w:t>материјала</w:t>
      </w:r>
      <w:r w:rsidR="00C1778F" w:rsidRPr="001A39B7">
        <w:t xml:space="preserve"> </w:t>
      </w:r>
      <w:r>
        <w:t>у</w:t>
      </w:r>
      <w:r w:rsidR="00C1778F" w:rsidRPr="001A39B7">
        <w:t xml:space="preserve"> </w:t>
      </w:r>
      <w:r>
        <w:t>вриједности</w:t>
      </w:r>
      <w:r w:rsidR="00C1778F" w:rsidRPr="001A39B7">
        <w:t xml:space="preserve"> </w:t>
      </w:r>
      <w:r>
        <w:t>од</w:t>
      </w:r>
      <w:r w:rsidR="00C1778F" w:rsidRPr="001A39B7">
        <w:t xml:space="preserve"> 10.000 </w:t>
      </w:r>
      <w:r>
        <w:t>КМ</w:t>
      </w:r>
      <w:r w:rsidR="00C1778F" w:rsidRPr="001A39B7">
        <w:t>.</w:t>
      </w:r>
    </w:p>
    <w:p w:rsidR="00C1778F" w:rsidRPr="001A39B7" w:rsidRDefault="007131C6" w:rsidP="00C1778F">
      <w:pPr>
        <w:numPr>
          <w:ilvl w:val="0"/>
          <w:numId w:val="50"/>
        </w:numPr>
        <w:tabs>
          <w:tab w:val="num" w:pos="360"/>
        </w:tabs>
        <w:ind w:left="357" w:hanging="272"/>
        <w:jc w:val="both"/>
      </w:pPr>
      <w:r>
        <w:t>Дио</w:t>
      </w:r>
      <w:r w:rsidR="00C1778F" w:rsidRPr="001A39B7">
        <w:t xml:space="preserve"> </w:t>
      </w:r>
      <w:r>
        <w:t>обавезе</w:t>
      </w:r>
      <w:r w:rsidR="00C1778F" w:rsidRPr="001A39B7">
        <w:t xml:space="preserve"> </w:t>
      </w:r>
      <w:r>
        <w:t>према</w:t>
      </w:r>
      <w:r w:rsidR="00C1778F" w:rsidRPr="001A39B7">
        <w:t xml:space="preserve"> </w:t>
      </w:r>
      <w:r>
        <w:t>добављачу</w:t>
      </w:r>
      <w:r w:rsidR="00C1778F" w:rsidRPr="001A39B7">
        <w:t xml:space="preserve"> </w:t>
      </w:r>
      <w:r>
        <w:t>материјала</w:t>
      </w:r>
      <w:r w:rsidR="00C1778F" w:rsidRPr="001A39B7">
        <w:t xml:space="preserve"> </w:t>
      </w:r>
      <w:r>
        <w:t>у</w:t>
      </w:r>
      <w:r w:rsidR="00C1778F" w:rsidRPr="001A39B7">
        <w:t xml:space="preserve"> </w:t>
      </w:r>
      <w:r>
        <w:t>своти</w:t>
      </w:r>
      <w:r w:rsidR="00C1778F" w:rsidRPr="001A39B7">
        <w:t xml:space="preserve"> 15.000 </w:t>
      </w:r>
      <w:r>
        <w:t>КМ</w:t>
      </w:r>
      <w:r w:rsidR="00C1778F" w:rsidRPr="001A39B7">
        <w:t xml:space="preserve"> </w:t>
      </w:r>
      <w:r>
        <w:t>подмирен</w:t>
      </w:r>
      <w:r w:rsidR="00C1778F" w:rsidRPr="001A39B7">
        <w:t xml:space="preserve"> </w:t>
      </w:r>
      <w:r>
        <w:t>је</w:t>
      </w:r>
      <w:r w:rsidR="00C1778F" w:rsidRPr="001A39B7">
        <w:t xml:space="preserve"> </w:t>
      </w:r>
      <w:r>
        <w:t>исплатом</w:t>
      </w:r>
      <w:r w:rsidR="00C1778F" w:rsidRPr="001A39B7">
        <w:t xml:space="preserve"> </w:t>
      </w:r>
      <w:r>
        <w:t>са</w:t>
      </w:r>
      <w:r w:rsidR="00C1778F" w:rsidRPr="001A39B7">
        <w:t xml:space="preserve"> </w:t>
      </w:r>
      <w:r>
        <w:t>жиро</w:t>
      </w:r>
      <w:r w:rsidR="00C1778F" w:rsidRPr="001A39B7">
        <w:t xml:space="preserve"> </w:t>
      </w:r>
      <w:r>
        <w:t>рачуна</w:t>
      </w:r>
      <w:r w:rsidR="00C1778F" w:rsidRPr="001A39B7">
        <w:t>.</w:t>
      </w:r>
    </w:p>
    <w:p w:rsidR="00C1778F" w:rsidRPr="001A39B7" w:rsidRDefault="007131C6" w:rsidP="00C1778F">
      <w:pPr>
        <w:numPr>
          <w:ilvl w:val="0"/>
          <w:numId w:val="50"/>
        </w:numPr>
        <w:tabs>
          <w:tab w:val="num" w:pos="360"/>
        </w:tabs>
        <w:ind w:left="357" w:hanging="272"/>
        <w:jc w:val="both"/>
      </w:pPr>
      <w:r>
        <w:t>Обрачунате</w:t>
      </w:r>
      <w:r w:rsidR="00C1778F" w:rsidRPr="001A39B7">
        <w:t xml:space="preserve"> </w:t>
      </w:r>
      <w:r>
        <w:t>су</w:t>
      </w:r>
      <w:r w:rsidR="00C1778F" w:rsidRPr="001A39B7">
        <w:t xml:space="preserve"> </w:t>
      </w:r>
      <w:r>
        <w:t>и</w:t>
      </w:r>
      <w:r w:rsidR="00C1778F" w:rsidRPr="001A39B7">
        <w:t xml:space="preserve"> </w:t>
      </w:r>
      <w:r>
        <w:t>исплаћене</w:t>
      </w:r>
      <w:r w:rsidR="00C1778F" w:rsidRPr="001A39B7">
        <w:t xml:space="preserve"> </w:t>
      </w:r>
      <w:r>
        <w:t>бруто</w:t>
      </w:r>
      <w:r w:rsidR="00C1778F" w:rsidRPr="001A39B7">
        <w:t xml:space="preserve"> </w:t>
      </w:r>
      <w:r>
        <w:t>плате</w:t>
      </w:r>
      <w:r w:rsidR="00C1778F" w:rsidRPr="001A39B7">
        <w:t xml:space="preserve">, </w:t>
      </w:r>
      <w:r>
        <w:t>као</w:t>
      </w:r>
      <w:r w:rsidR="00C1778F" w:rsidRPr="001A39B7">
        <w:t xml:space="preserve"> </w:t>
      </w:r>
      <w:r>
        <w:t>порез</w:t>
      </w:r>
      <w:r w:rsidR="00C1778F" w:rsidRPr="001A39B7">
        <w:t xml:space="preserve"> </w:t>
      </w:r>
      <w:r>
        <w:t>и</w:t>
      </w:r>
      <w:r w:rsidR="00C1778F" w:rsidRPr="001A39B7">
        <w:t xml:space="preserve"> </w:t>
      </w:r>
      <w:r>
        <w:t>доприноси</w:t>
      </w:r>
      <w:r w:rsidR="00C1778F" w:rsidRPr="001A39B7">
        <w:t xml:space="preserve"> </w:t>
      </w:r>
      <w:r>
        <w:t>на</w:t>
      </w:r>
      <w:r w:rsidR="00C1778F" w:rsidRPr="001A39B7">
        <w:t xml:space="preserve"> </w:t>
      </w:r>
      <w:r>
        <w:t>плате</w:t>
      </w:r>
      <w:r w:rsidR="00C1778F" w:rsidRPr="001A39B7">
        <w:t xml:space="preserve"> </w:t>
      </w:r>
      <w:r>
        <w:t>у</w:t>
      </w:r>
      <w:r w:rsidR="00C1778F" w:rsidRPr="001A39B7">
        <w:t xml:space="preserve"> </w:t>
      </w:r>
      <w:r>
        <w:t>укупној</w:t>
      </w:r>
      <w:r w:rsidR="00C1778F" w:rsidRPr="001A39B7">
        <w:t xml:space="preserve"> </w:t>
      </w:r>
      <w:r>
        <w:t>своти</w:t>
      </w:r>
      <w:r w:rsidR="00C1778F" w:rsidRPr="001A39B7">
        <w:t xml:space="preserve"> </w:t>
      </w:r>
      <w:r>
        <w:t>од</w:t>
      </w:r>
      <w:r w:rsidR="00C1778F" w:rsidRPr="001A39B7">
        <w:t xml:space="preserve"> 67.588 </w:t>
      </w:r>
      <w:r>
        <w:t>КМ</w:t>
      </w:r>
      <w:r w:rsidR="00C1778F" w:rsidRPr="001A39B7">
        <w:t xml:space="preserve">, </w:t>
      </w:r>
      <w:r>
        <w:t>од</w:t>
      </w:r>
      <w:r w:rsidR="00C1778F" w:rsidRPr="001A39B7">
        <w:t xml:space="preserve"> </w:t>
      </w:r>
      <w:r>
        <w:t>чега</w:t>
      </w:r>
      <w:r w:rsidR="00C1778F" w:rsidRPr="001A39B7">
        <w:t xml:space="preserve"> </w:t>
      </w:r>
      <w:r>
        <w:t>се</w:t>
      </w:r>
      <w:r w:rsidR="00C1778F" w:rsidRPr="001A39B7">
        <w:t xml:space="preserve"> </w:t>
      </w:r>
      <w:r>
        <w:t>на</w:t>
      </w:r>
      <w:r w:rsidR="00C1778F" w:rsidRPr="001A39B7">
        <w:t xml:space="preserve"> </w:t>
      </w:r>
      <w:r>
        <w:t>запослене</w:t>
      </w:r>
      <w:r w:rsidR="00C1778F" w:rsidRPr="001A39B7">
        <w:t xml:space="preserve"> </w:t>
      </w:r>
      <w:r>
        <w:t>у</w:t>
      </w:r>
      <w:r w:rsidR="00C1778F" w:rsidRPr="001A39B7">
        <w:t xml:space="preserve"> </w:t>
      </w:r>
      <w:r>
        <w:t>производњи</w:t>
      </w:r>
      <w:r w:rsidR="00C1778F" w:rsidRPr="001A39B7">
        <w:t xml:space="preserve"> </w:t>
      </w:r>
      <w:r>
        <w:t>односи</w:t>
      </w:r>
      <w:r w:rsidR="00C1778F" w:rsidRPr="001A39B7">
        <w:t xml:space="preserve"> </w:t>
      </w:r>
      <w:r>
        <w:t>свота</w:t>
      </w:r>
      <w:r w:rsidR="00C1778F" w:rsidRPr="001A39B7">
        <w:t xml:space="preserve"> </w:t>
      </w:r>
      <w:r>
        <w:t>од</w:t>
      </w:r>
      <w:r w:rsidR="00C1778F" w:rsidRPr="001A39B7">
        <w:t xml:space="preserve"> 50.691 </w:t>
      </w:r>
      <w:r>
        <w:t>КМ</w:t>
      </w:r>
      <w:r w:rsidR="00C1778F" w:rsidRPr="001A39B7">
        <w:t xml:space="preserve"> </w:t>
      </w:r>
      <w:r>
        <w:t>а</w:t>
      </w:r>
      <w:r w:rsidR="00C1778F" w:rsidRPr="001A39B7">
        <w:t xml:space="preserve"> </w:t>
      </w:r>
      <w:r>
        <w:t>на</w:t>
      </w:r>
      <w:r w:rsidR="00C1778F" w:rsidRPr="001A39B7">
        <w:t xml:space="preserve"> </w:t>
      </w:r>
      <w:r>
        <w:t>запослене</w:t>
      </w:r>
      <w:r w:rsidR="00C1778F" w:rsidRPr="001A39B7">
        <w:t xml:space="preserve"> </w:t>
      </w:r>
      <w:r>
        <w:t>у</w:t>
      </w:r>
      <w:r w:rsidR="00C1778F" w:rsidRPr="001A39B7">
        <w:t xml:space="preserve"> </w:t>
      </w:r>
      <w:r>
        <w:t>администрацији</w:t>
      </w:r>
      <w:r w:rsidR="00C1778F" w:rsidRPr="001A39B7">
        <w:t xml:space="preserve"> </w:t>
      </w:r>
      <w:r>
        <w:t>свота</w:t>
      </w:r>
      <w:r w:rsidR="00C1778F" w:rsidRPr="001A39B7">
        <w:t xml:space="preserve"> </w:t>
      </w:r>
      <w:r>
        <w:t>од</w:t>
      </w:r>
      <w:r w:rsidR="00C1778F" w:rsidRPr="001A39B7">
        <w:t xml:space="preserve"> 16.897 </w:t>
      </w:r>
      <w:r>
        <w:t>КМ</w:t>
      </w:r>
      <w:r w:rsidR="00C1778F" w:rsidRPr="001A39B7">
        <w:t>.</w:t>
      </w:r>
    </w:p>
    <w:p w:rsidR="00C1778F" w:rsidRPr="001A39B7" w:rsidRDefault="007131C6" w:rsidP="00C1778F">
      <w:pPr>
        <w:numPr>
          <w:ilvl w:val="0"/>
          <w:numId w:val="50"/>
        </w:numPr>
        <w:tabs>
          <w:tab w:val="num" w:pos="360"/>
        </w:tabs>
        <w:ind w:left="357" w:hanging="272"/>
        <w:jc w:val="both"/>
      </w:pPr>
      <w:r>
        <w:t>На</w:t>
      </w:r>
      <w:r w:rsidR="00C1778F">
        <w:t xml:space="preserve"> </w:t>
      </w:r>
      <w:r>
        <w:t>основу</w:t>
      </w:r>
      <w:r w:rsidR="00C1778F" w:rsidRPr="001A39B7">
        <w:t xml:space="preserve"> </w:t>
      </w:r>
      <w:r>
        <w:t>продаје</w:t>
      </w:r>
      <w:r w:rsidR="00C1778F" w:rsidRPr="001A39B7">
        <w:t xml:space="preserve"> </w:t>
      </w:r>
      <w:r>
        <w:t>производа</w:t>
      </w:r>
      <w:r w:rsidR="00C1778F" w:rsidRPr="001A39B7">
        <w:t xml:space="preserve"> </w:t>
      </w:r>
      <w:r>
        <w:t>испостављене</w:t>
      </w:r>
      <w:r w:rsidR="00C1778F" w:rsidRPr="001A39B7">
        <w:t xml:space="preserve"> </w:t>
      </w:r>
      <w:r>
        <w:t>су</w:t>
      </w:r>
      <w:r w:rsidR="00C1778F" w:rsidRPr="001A39B7">
        <w:t xml:space="preserve"> </w:t>
      </w:r>
      <w:r>
        <w:t>фактуре</w:t>
      </w:r>
      <w:r w:rsidR="00C1778F" w:rsidRPr="001A39B7">
        <w:t xml:space="preserve"> </w:t>
      </w:r>
      <w:r>
        <w:t>купцима</w:t>
      </w:r>
      <w:r w:rsidR="00C1778F" w:rsidRPr="001A39B7">
        <w:t xml:space="preserve"> </w:t>
      </w:r>
      <w:r>
        <w:t>на</w:t>
      </w:r>
      <w:r w:rsidR="00C1778F" w:rsidRPr="001A39B7">
        <w:t xml:space="preserve"> </w:t>
      </w:r>
      <w:r>
        <w:t>укупну</w:t>
      </w:r>
      <w:r w:rsidR="00C1778F" w:rsidRPr="001A39B7">
        <w:t xml:space="preserve"> </w:t>
      </w:r>
      <w:r>
        <w:t>своту</w:t>
      </w:r>
      <w:r w:rsidR="00C1778F" w:rsidRPr="001A39B7">
        <w:t xml:space="preserve"> 234.000 </w:t>
      </w:r>
      <w:r>
        <w:t>КМ</w:t>
      </w:r>
      <w:r w:rsidR="00C1778F" w:rsidRPr="001A39B7">
        <w:t>. (</w:t>
      </w:r>
      <w:r>
        <w:t>вриједност</w:t>
      </w:r>
      <w:r w:rsidR="00C1778F" w:rsidRPr="001A39B7">
        <w:t xml:space="preserve"> </w:t>
      </w:r>
      <w:r>
        <w:t>испорука</w:t>
      </w:r>
      <w:r w:rsidR="00C1778F" w:rsidRPr="001A39B7">
        <w:t xml:space="preserve"> 200.000 </w:t>
      </w:r>
      <w:r>
        <w:t>КМ</w:t>
      </w:r>
      <w:r w:rsidR="00C1778F" w:rsidRPr="001A39B7">
        <w:t xml:space="preserve"> </w:t>
      </w:r>
      <w:r>
        <w:t>плус</w:t>
      </w:r>
      <w:r w:rsidR="00C1778F" w:rsidRPr="001A39B7">
        <w:t xml:space="preserve"> 34.000 </w:t>
      </w:r>
      <w:r>
        <w:t>КМ</w:t>
      </w:r>
      <w:r w:rsidR="00C1778F" w:rsidRPr="001A39B7">
        <w:t xml:space="preserve"> </w:t>
      </w:r>
      <w:r>
        <w:t>ПДВ</w:t>
      </w:r>
      <w:r w:rsidR="00C1778F" w:rsidRPr="001A39B7">
        <w:t>-</w:t>
      </w:r>
      <w:r>
        <w:t>а</w:t>
      </w:r>
      <w:r w:rsidR="00C1778F" w:rsidRPr="001A39B7">
        <w:t xml:space="preserve">). </w:t>
      </w:r>
      <w:r>
        <w:t>Трошкови</w:t>
      </w:r>
      <w:r w:rsidR="00C1778F" w:rsidRPr="001A39B7">
        <w:t xml:space="preserve"> </w:t>
      </w:r>
      <w:r>
        <w:t>продатих</w:t>
      </w:r>
      <w:r w:rsidR="00C1778F" w:rsidRPr="001A39B7">
        <w:t xml:space="preserve"> </w:t>
      </w:r>
      <w:r>
        <w:t>производа</w:t>
      </w:r>
      <w:r w:rsidR="00C1778F" w:rsidRPr="001A39B7">
        <w:t xml:space="preserve"> </w:t>
      </w:r>
      <w:r>
        <w:t>износе</w:t>
      </w:r>
      <w:r w:rsidR="00C1778F" w:rsidRPr="001A39B7">
        <w:t xml:space="preserve"> </w:t>
      </w:r>
      <w:r>
        <w:t>укупно</w:t>
      </w:r>
      <w:r w:rsidR="00C1778F" w:rsidRPr="001A39B7">
        <w:t xml:space="preserve"> 150.000 </w:t>
      </w:r>
      <w:r>
        <w:t>КМ</w:t>
      </w:r>
      <w:r w:rsidR="00C1778F" w:rsidRPr="001A39B7">
        <w:t xml:space="preserve">. </w:t>
      </w:r>
    </w:p>
    <w:p w:rsidR="00C1778F" w:rsidRPr="001A39B7" w:rsidRDefault="007131C6" w:rsidP="00C1778F">
      <w:pPr>
        <w:numPr>
          <w:ilvl w:val="0"/>
          <w:numId w:val="50"/>
        </w:numPr>
        <w:tabs>
          <w:tab w:val="num" w:pos="360"/>
        </w:tabs>
        <w:ind w:left="357" w:hanging="272"/>
        <w:jc w:val="both"/>
      </w:pPr>
      <w:r>
        <w:t>Током</w:t>
      </w:r>
      <w:r w:rsidR="00C1778F" w:rsidRPr="001A39B7">
        <w:t xml:space="preserve"> </w:t>
      </w:r>
      <w:r>
        <w:t>раздобља</w:t>
      </w:r>
      <w:r w:rsidR="00C1778F" w:rsidRPr="001A39B7">
        <w:t xml:space="preserve"> </w:t>
      </w:r>
      <w:r>
        <w:t>од</w:t>
      </w:r>
      <w:r w:rsidR="00C1778F" w:rsidRPr="001A39B7">
        <w:t xml:space="preserve"> </w:t>
      </w:r>
      <w:r>
        <w:t>купаца</w:t>
      </w:r>
      <w:r w:rsidR="00C1778F" w:rsidRPr="001A39B7">
        <w:t xml:space="preserve"> </w:t>
      </w:r>
      <w:r>
        <w:t>је</w:t>
      </w:r>
      <w:r w:rsidR="00C1778F" w:rsidRPr="001A39B7">
        <w:t xml:space="preserve"> </w:t>
      </w:r>
      <w:r>
        <w:t>путем</w:t>
      </w:r>
      <w:r w:rsidR="00C1778F" w:rsidRPr="001A39B7">
        <w:t xml:space="preserve"> </w:t>
      </w:r>
      <w:r>
        <w:t>жиро</w:t>
      </w:r>
      <w:r w:rsidR="00C1778F" w:rsidRPr="001A39B7">
        <w:t xml:space="preserve"> </w:t>
      </w:r>
      <w:r>
        <w:t>рачуна</w:t>
      </w:r>
      <w:r w:rsidR="00C1778F" w:rsidRPr="001A39B7">
        <w:t xml:space="preserve"> </w:t>
      </w:r>
      <w:r>
        <w:t>наплаћена</w:t>
      </w:r>
      <w:r w:rsidR="00C1778F" w:rsidRPr="001A39B7">
        <w:t xml:space="preserve"> </w:t>
      </w:r>
      <w:r>
        <w:t>свота</w:t>
      </w:r>
      <w:r w:rsidR="00C1778F" w:rsidRPr="001A39B7">
        <w:t xml:space="preserve"> </w:t>
      </w:r>
      <w:r>
        <w:t>од</w:t>
      </w:r>
      <w:r w:rsidR="00C1778F" w:rsidRPr="001A39B7">
        <w:t xml:space="preserve"> 175.500 </w:t>
      </w:r>
      <w:r>
        <w:t>КМ</w:t>
      </w:r>
      <w:r w:rsidR="00C1778F" w:rsidRPr="001A39B7">
        <w:t>.</w:t>
      </w:r>
    </w:p>
    <w:p w:rsidR="00C1778F" w:rsidRPr="001A39B7" w:rsidRDefault="007131C6" w:rsidP="00C1778F">
      <w:pPr>
        <w:numPr>
          <w:ilvl w:val="0"/>
          <w:numId w:val="50"/>
        </w:numPr>
        <w:tabs>
          <w:tab w:val="num" w:pos="360"/>
        </w:tabs>
        <w:ind w:left="357" w:hanging="272"/>
        <w:jc w:val="both"/>
      </w:pPr>
      <w:r>
        <w:t>На</w:t>
      </w:r>
      <w:r w:rsidR="00C1778F" w:rsidRPr="001A39B7">
        <w:t xml:space="preserve"> </w:t>
      </w:r>
      <w:r>
        <w:t>основу</w:t>
      </w:r>
      <w:r w:rsidR="00C1778F" w:rsidRPr="001A39B7">
        <w:t xml:space="preserve"> </w:t>
      </w:r>
      <w:r>
        <w:t>одлуке</w:t>
      </w:r>
      <w:r w:rsidR="00C1778F" w:rsidRPr="001A39B7">
        <w:t xml:space="preserve"> </w:t>
      </w:r>
      <w:r>
        <w:t>скупштине</w:t>
      </w:r>
      <w:r w:rsidR="00C1778F" w:rsidRPr="001A39B7">
        <w:t xml:space="preserve">, </w:t>
      </w:r>
      <w:r>
        <w:t>власницима</w:t>
      </w:r>
      <w:r w:rsidR="00C1778F" w:rsidRPr="001A39B7">
        <w:t xml:space="preserve"> </w:t>
      </w:r>
      <w:r>
        <w:t>предузећа</w:t>
      </w:r>
      <w:r w:rsidR="00C1778F" w:rsidRPr="001A39B7">
        <w:t xml:space="preserve"> („X“ </w:t>
      </w:r>
      <w:r>
        <w:t>д</w:t>
      </w:r>
      <w:r w:rsidR="00C1778F" w:rsidRPr="001A39B7">
        <w:t>.</w:t>
      </w:r>
      <w:r>
        <w:t>о</w:t>
      </w:r>
      <w:r w:rsidR="00C1778F" w:rsidRPr="001A39B7">
        <w:t>.</w:t>
      </w:r>
      <w:r>
        <w:t>о</w:t>
      </w:r>
      <w:r w:rsidR="00C1778F" w:rsidRPr="001A39B7">
        <w:t xml:space="preserve">.) </w:t>
      </w:r>
      <w:r>
        <w:t>је</w:t>
      </w:r>
      <w:r w:rsidR="00C1778F" w:rsidRPr="001A39B7">
        <w:t xml:space="preserve"> </w:t>
      </w:r>
      <w:r>
        <w:t>са</w:t>
      </w:r>
      <w:r w:rsidR="00C1778F" w:rsidRPr="001A39B7">
        <w:t xml:space="preserve"> </w:t>
      </w:r>
      <w:r>
        <w:t>жиро</w:t>
      </w:r>
      <w:r w:rsidR="00C1778F" w:rsidRPr="001A39B7">
        <w:t xml:space="preserve"> </w:t>
      </w:r>
      <w:r>
        <w:t>рачуна</w:t>
      </w:r>
      <w:r w:rsidR="00C1778F" w:rsidRPr="001A39B7">
        <w:t xml:space="preserve"> </w:t>
      </w:r>
      <w:r>
        <w:t>исплаћена</w:t>
      </w:r>
      <w:r w:rsidR="00C1778F" w:rsidRPr="001A39B7">
        <w:t xml:space="preserve"> </w:t>
      </w:r>
      <w:r>
        <w:t>свота</w:t>
      </w:r>
      <w:r w:rsidR="00C1778F" w:rsidRPr="001A39B7">
        <w:t xml:space="preserve"> </w:t>
      </w:r>
      <w:r>
        <w:t>од</w:t>
      </w:r>
      <w:r w:rsidR="00C1778F" w:rsidRPr="001A39B7">
        <w:t xml:space="preserve"> 70.000 </w:t>
      </w:r>
      <w:r>
        <w:t>КМ</w:t>
      </w:r>
      <w:r w:rsidR="00C1778F" w:rsidRPr="001A39B7">
        <w:t xml:space="preserve">, </w:t>
      </w:r>
      <w:r>
        <w:t>на</w:t>
      </w:r>
      <w:r w:rsidR="00C1778F" w:rsidRPr="001A39B7">
        <w:t xml:space="preserve"> </w:t>
      </w:r>
      <w:r>
        <w:t>име</w:t>
      </w:r>
      <w:r w:rsidR="00C1778F" w:rsidRPr="001A39B7">
        <w:t xml:space="preserve"> </w:t>
      </w:r>
      <w:r>
        <w:t>удјела</w:t>
      </w:r>
      <w:r w:rsidR="00C1778F" w:rsidRPr="001A39B7">
        <w:t xml:space="preserve"> </w:t>
      </w:r>
      <w:r>
        <w:t>у</w:t>
      </w:r>
      <w:r w:rsidR="00C1778F" w:rsidRPr="001A39B7">
        <w:t xml:space="preserve"> </w:t>
      </w:r>
      <w:r>
        <w:t>добити</w:t>
      </w:r>
      <w:r w:rsidR="00C1778F" w:rsidRPr="001A39B7">
        <w:t xml:space="preserve"> </w:t>
      </w:r>
      <w:r>
        <w:t>за</w:t>
      </w:r>
      <w:r w:rsidR="00C1778F" w:rsidRPr="001A39B7">
        <w:t xml:space="preserve"> </w:t>
      </w:r>
      <w:r>
        <w:t>протеклу</w:t>
      </w:r>
      <w:r w:rsidR="00C1778F" w:rsidRPr="001A39B7">
        <w:t xml:space="preserve"> </w:t>
      </w:r>
      <w:r>
        <w:t>годину</w:t>
      </w:r>
      <w:r w:rsidR="00C1778F" w:rsidRPr="001A39B7">
        <w:t>.</w:t>
      </w:r>
    </w:p>
    <w:p w:rsidR="00C1778F" w:rsidRPr="001A39B7" w:rsidRDefault="007131C6" w:rsidP="00C1778F">
      <w:pPr>
        <w:numPr>
          <w:ilvl w:val="0"/>
          <w:numId w:val="50"/>
        </w:numPr>
        <w:tabs>
          <w:tab w:val="num" w:pos="360"/>
        </w:tabs>
        <w:ind w:left="357" w:hanging="272"/>
        <w:jc w:val="both"/>
      </w:pPr>
      <w:r>
        <w:t>Због</w:t>
      </w:r>
      <w:r w:rsidR="00C1778F" w:rsidRPr="001A39B7">
        <w:t xml:space="preserve"> </w:t>
      </w:r>
      <w:r>
        <w:t>куповине</w:t>
      </w:r>
      <w:r w:rsidR="00C1778F" w:rsidRPr="001A39B7">
        <w:t xml:space="preserve"> </w:t>
      </w:r>
      <w:r>
        <w:t>нових</w:t>
      </w:r>
      <w:r w:rsidR="00C1778F" w:rsidRPr="001A39B7">
        <w:t xml:space="preserve"> </w:t>
      </w:r>
      <w:r>
        <w:t>стројева</w:t>
      </w:r>
      <w:r w:rsidR="00C1778F" w:rsidRPr="001A39B7">
        <w:t xml:space="preserve"> </w:t>
      </w:r>
      <w:r>
        <w:t>предузеће</w:t>
      </w:r>
      <w:r w:rsidR="00C1778F" w:rsidRPr="001A39B7">
        <w:t xml:space="preserve"> </w:t>
      </w:r>
      <w:r>
        <w:t>је</w:t>
      </w:r>
      <w:r w:rsidR="00C1778F" w:rsidRPr="001A39B7">
        <w:t xml:space="preserve"> </w:t>
      </w:r>
      <w:r>
        <w:t>с</w:t>
      </w:r>
      <w:r w:rsidR="00C1778F" w:rsidRPr="001A39B7">
        <w:t xml:space="preserve"> </w:t>
      </w:r>
      <w:r>
        <w:t>банком</w:t>
      </w:r>
      <w:r w:rsidR="00C1778F" w:rsidRPr="001A39B7">
        <w:t xml:space="preserve"> </w:t>
      </w:r>
      <w:r>
        <w:t>склопило</w:t>
      </w:r>
      <w:r w:rsidR="00C1778F" w:rsidRPr="001A39B7">
        <w:t xml:space="preserve"> </w:t>
      </w:r>
      <w:r>
        <w:t>уговор</w:t>
      </w:r>
      <w:r w:rsidR="00C1778F" w:rsidRPr="001A39B7">
        <w:t xml:space="preserve"> </w:t>
      </w:r>
      <w:r>
        <w:t>о</w:t>
      </w:r>
      <w:r w:rsidR="00C1778F" w:rsidRPr="001A39B7">
        <w:t xml:space="preserve"> </w:t>
      </w:r>
      <w:r>
        <w:t>дугорочном</w:t>
      </w:r>
      <w:r w:rsidR="00C1778F" w:rsidRPr="001A39B7">
        <w:t xml:space="preserve"> </w:t>
      </w:r>
      <w:r>
        <w:t>кредиту</w:t>
      </w:r>
      <w:r w:rsidR="00C1778F" w:rsidRPr="001A39B7">
        <w:t xml:space="preserve">, </w:t>
      </w:r>
      <w:r>
        <w:t>те</w:t>
      </w:r>
      <w:r w:rsidR="00C1778F" w:rsidRPr="001A39B7">
        <w:t xml:space="preserve"> </w:t>
      </w:r>
      <w:r>
        <w:t>је</w:t>
      </w:r>
      <w:r w:rsidR="00C1778F" w:rsidRPr="001A39B7">
        <w:t xml:space="preserve"> </w:t>
      </w:r>
      <w:r>
        <w:t>банка</w:t>
      </w:r>
      <w:r w:rsidR="00C1778F" w:rsidRPr="001A39B7">
        <w:t xml:space="preserve"> </w:t>
      </w:r>
      <w:r>
        <w:t>на</w:t>
      </w:r>
      <w:r w:rsidR="00C1778F" w:rsidRPr="001A39B7">
        <w:t xml:space="preserve"> </w:t>
      </w:r>
      <w:r>
        <w:t>жиро</w:t>
      </w:r>
      <w:r w:rsidR="00C1778F" w:rsidRPr="001A39B7">
        <w:t xml:space="preserve"> </w:t>
      </w:r>
      <w:r>
        <w:t>рачун</w:t>
      </w:r>
      <w:r w:rsidR="00C1778F" w:rsidRPr="001A39B7">
        <w:t xml:space="preserve"> </w:t>
      </w:r>
      <w:r>
        <w:t>предузећа</w:t>
      </w:r>
      <w:r w:rsidR="00C1778F" w:rsidRPr="001A39B7">
        <w:t xml:space="preserve"> </w:t>
      </w:r>
      <w:r>
        <w:t>уплатила</w:t>
      </w:r>
      <w:r w:rsidR="00C1778F" w:rsidRPr="001A39B7">
        <w:t xml:space="preserve"> </w:t>
      </w:r>
      <w:r>
        <w:t>своту</w:t>
      </w:r>
      <w:r w:rsidR="00C1778F" w:rsidRPr="001A39B7">
        <w:t xml:space="preserve"> </w:t>
      </w:r>
      <w:r>
        <w:t>од</w:t>
      </w:r>
      <w:r w:rsidR="00C1778F" w:rsidRPr="001A39B7">
        <w:t xml:space="preserve"> 100.000 </w:t>
      </w:r>
      <w:r>
        <w:t>КМ</w:t>
      </w:r>
      <w:r w:rsidR="00C1778F" w:rsidRPr="001A39B7">
        <w:t xml:space="preserve"> </w:t>
      </w:r>
      <w:r>
        <w:t>уплаћен</w:t>
      </w:r>
      <w:r w:rsidR="00C1778F" w:rsidRPr="001A39B7">
        <w:t>.</w:t>
      </w:r>
    </w:p>
    <w:p w:rsidR="00C1778F" w:rsidRPr="001A39B7" w:rsidRDefault="007131C6" w:rsidP="00C1778F">
      <w:pPr>
        <w:numPr>
          <w:ilvl w:val="0"/>
          <w:numId w:val="50"/>
        </w:numPr>
        <w:tabs>
          <w:tab w:val="num" w:pos="360"/>
        </w:tabs>
        <w:ind w:left="357" w:hanging="272"/>
        <w:jc w:val="both"/>
      </w:pPr>
      <w:r>
        <w:t>Купљене</w:t>
      </w:r>
      <w:r w:rsidR="00C1778F" w:rsidRPr="001A39B7">
        <w:t xml:space="preserve"> </w:t>
      </w:r>
      <w:r>
        <w:t>су</w:t>
      </w:r>
      <w:r w:rsidR="00C1778F" w:rsidRPr="001A39B7">
        <w:t xml:space="preserve"> </w:t>
      </w:r>
      <w:r>
        <w:t>нове</w:t>
      </w:r>
      <w:r w:rsidR="00C1778F" w:rsidRPr="001A39B7">
        <w:t xml:space="preserve"> </w:t>
      </w:r>
      <w:r>
        <w:t>машине</w:t>
      </w:r>
      <w:r w:rsidR="00C1778F" w:rsidRPr="001A39B7">
        <w:t xml:space="preserve">, </w:t>
      </w:r>
      <w:r>
        <w:t>за</w:t>
      </w:r>
      <w:r w:rsidR="00C1778F" w:rsidRPr="001A39B7">
        <w:t xml:space="preserve"> </w:t>
      </w:r>
      <w:r>
        <w:t>које</w:t>
      </w:r>
      <w:r w:rsidR="00C1778F" w:rsidRPr="001A39B7">
        <w:t xml:space="preserve"> </w:t>
      </w:r>
      <w:r>
        <w:t>је</w:t>
      </w:r>
      <w:r w:rsidR="00C1778F" w:rsidRPr="001A39B7">
        <w:t xml:space="preserve"> </w:t>
      </w:r>
      <w:r>
        <w:t>од</w:t>
      </w:r>
      <w:r w:rsidR="00C1778F" w:rsidRPr="001A39B7">
        <w:t xml:space="preserve"> </w:t>
      </w:r>
      <w:r>
        <w:t>добављача</w:t>
      </w:r>
      <w:r w:rsidR="00C1778F" w:rsidRPr="001A39B7">
        <w:t xml:space="preserve"> </w:t>
      </w:r>
      <w:r>
        <w:t>примљена</w:t>
      </w:r>
      <w:r w:rsidR="00C1778F" w:rsidRPr="001A39B7">
        <w:t xml:space="preserve"> </w:t>
      </w:r>
      <w:r>
        <w:t>фактура</w:t>
      </w:r>
      <w:r w:rsidR="00C1778F" w:rsidRPr="001A39B7">
        <w:t xml:space="preserve"> </w:t>
      </w:r>
      <w:r>
        <w:t>на</w:t>
      </w:r>
      <w:r w:rsidR="00C1778F" w:rsidRPr="001A39B7">
        <w:t xml:space="preserve"> </w:t>
      </w:r>
      <w:r>
        <w:t>своту</w:t>
      </w:r>
      <w:r w:rsidR="00C1778F" w:rsidRPr="001A39B7">
        <w:t xml:space="preserve"> </w:t>
      </w:r>
      <w:r>
        <w:t>од</w:t>
      </w:r>
      <w:r w:rsidR="00C1778F" w:rsidRPr="001A39B7">
        <w:t xml:space="preserve"> 263.250 </w:t>
      </w:r>
      <w:r>
        <w:t>КМ</w:t>
      </w:r>
      <w:r w:rsidR="00C1778F" w:rsidRPr="001A39B7">
        <w:t xml:space="preserve"> (</w:t>
      </w:r>
      <w:r>
        <w:t>вриједност</w:t>
      </w:r>
      <w:r w:rsidR="00C1778F" w:rsidRPr="001A39B7">
        <w:t xml:space="preserve"> </w:t>
      </w:r>
      <w:r>
        <w:t>испоруке</w:t>
      </w:r>
      <w:r w:rsidR="00C1778F" w:rsidRPr="001A39B7">
        <w:t xml:space="preserve"> 225.000 </w:t>
      </w:r>
      <w:r>
        <w:t>КМ</w:t>
      </w:r>
      <w:r w:rsidR="00C1778F" w:rsidRPr="001A39B7">
        <w:t xml:space="preserve"> </w:t>
      </w:r>
      <w:r>
        <w:t>плус</w:t>
      </w:r>
      <w:r w:rsidR="00C1778F" w:rsidRPr="001A39B7">
        <w:t xml:space="preserve"> 38.250 </w:t>
      </w:r>
      <w:r>
        <w:t>КМ</w:t>
      </w:r>
      <w:r w:rsidR="00C1778F" w:rsidRPr="001A39B7">
        <w:t xml:space="preserve"> </w:t>
      </w:r>
      <w:r>
        <w:t>ПДВ</w:t>
      </w:r>
      <w:r w:rsidR="00C1778F" w:rsidRPr="001A39B7">
        <w:t>-</w:t>
      </w:r>
      <w:r>
        <w:t>а</w:t>
      </w:r>
      <w:r w:rsidR="00C1778F">
        <w:t>)</w:t>
      </w:r>
      <w:r w:rsidR="00C1778F" w:rsidRPr="001A39B7">
        <w:t xml:space="preserve">. </w:t>
      </w:r>
    </w:p>
    <w:p w:rsidR="00C1778F" w:rsidRPr="001A39B7" w:rsidRDefault="007131C6" w:rsidP="00C1778F">
      <w:pPr>
        <w:numPr>
          <w:ilvl w:val="0"/>
          <w:numId w:val="50"/>
        </w:numPr>
        <w:tabs>
          <w:tab w:val="num" w:pos="360"/>
        </w:tabs>
        <w:ind w:left="357" w:hanging="357"/>
        <w:jc w:val="both"/>
      </w:pPr>
      <w:r>
        <w:t>Добављачу</w:t>
      </w:r>
      <w:r w:rsidR="00C1778F" w:rsidRPr="001A39B7">
        <w:t xml:space="preserve"> </w:t>
      </w:r>
      <w:r>
        <w:t>сталних</w:t>
      </w:r>
      <w:r w:rsidR="00C1778F" w:rsidRPr="001A39B7">
        <w:t xml:space="preserve"> </w:t>
      </w:r>
      <w:r>
        <w:t>средстава</w:t>
      </w:r>
      <w:r w:rsidR="00C1778F" w:rsidRPr="001A39B7">
        <w:t xml:space="preserve"> </w:t>
      </w:r>
      <w:r>
        <w:t>је</w:t>
      </w:r>
      <w:r w:rsidR="00C1778F" w:rsidRPr="001A39B7">
        <w:t xml:space="preserve"> </w:t>
      </w:r>
      <w:r>
        <w:t>подмирена</w:t>
      </w:r>
      <w:r w:rsidR="00C1778F" w:rsidRPr="001A39B7">
        <w:t xml:space="preserve"> </w:t>
      </w:r>
      <w:r>
        <w:t>фактура</w:t>
      </w:r>
      <w:r w:rsidR="00C1778F" w:rsidRPr="001A39B7">
        <w:t xml:space="preserve"> </w:t>
      </w:r>
      <w:r>
        <w:t>исплатом</w:t>
      </w:r>
      <w:r w:rsidR="00C1778F" w:rsidRPr="001A39B7">
        <w:t xml:space="preserve"> </w:t>
      </w:r>
      <w:r>
        <w:t>са</w:t>
      </w:r>
      <w:r w:rsidR="00C1778F" w:rsidRPr="001A39B7">
        <w:t xml:space="preserve"> </w:t>
      </w:r>
      <w:r>
        <w:t>жиро</w:t>
      </w:r>
      <w:r w:rsidR="00C1778F" w:rsidRPr="001A39B7">
        <w:t xml:space="preserve"> </w:t>
      </w:r>
      <w:r>
        <w:t>рачуна</w:t>
      </w:r>
      <w:r w:rsidR="00C1778F" w:rsidRPr="001A39B7">
        <w:t xml:space="preserve"> </w:t>
      </w:r>
      <w:r>
        <w:t>своте</w:t>
      </w:r>
      <w:r w:rsidR="00C1778F" w:rsidRPr="001A39B7">
        <w:t xml:space="preserve"> </w:t>
      </w:r>
      <w:r>
        <w:t>од</w:t>
      </w:r>
      <w:r w:rsidR="00C1778F" w:rsidRPr="001A39B7">
        <w:t xml:space="preserve"> 263.250 </w:t>
      </w:r>
      <w:r>
        <w:t>КМ</w:t>
      </w:r>
      <w:r w:rsidR="00C1778F" w:rsidRPr="001A39B7">
        <w:t xml:space="preserve">. </w:t>
      </w:r>
    </w:p>
    <w:p w:rsidR="00C1778F" w:rsidRPr="001A39B7" w:rsidRDefault="007131C6" w:rsidP="00C1778F">
      <w:pPr>
        <w:numPr>
          <w:ilvl w:val="0"/>
          <w:numId w:val="50"/>
        </w:numPr>
        <w:tabs>
          <w:tab w:val="num" w:pos="360"/>
        </w:tabs>
        <w:ind w:left="357" w:hanging="357"/>
        <w:jc w:val="both"/>
      </w:pPr>
      <w:r>
        <w:t>Обрачуната</w:t>
      </w:r>
      <w:r w:rsidR="00C1778F" w:rsidRPr="001A39B7">
        <w:t xml:space="preserve"> </w:t>
      </w:r>
      <w:r>
        <w:t>је</w:t>
      </w:r>
      <w:r w:rsidR="00C1778F" w:rsidRPr="001A39B7">
        <w:t xml:space="preserve"> </w:t>
      </w:r>
      <w:r>
        <w:t>амортизација</w:t>
      </w:r>
      <w:r w:rsidR="00C1778F" w:rsidRPr="001A39B7">
        <w:t xml:space="preserve"> </w:t>
      </w:r>
      <w:r>
        <w:t>машина</w:t>
      </w:r>
      <w:r w:rsidR="00C1778F" w:rsidRPr="001A39B7">
        <w:t xml:space="preserve"> </w:t>
      </w:r>
      <w:r>
        <w:t>за</w:t>
      </w:r>
      <w:r w:rsidR="00C1778F" w:rsidRPr="001A39B7">
        <w:t xml:space="preserve"> </w:t>
      </w:r>
      <w:r>
        <w:t>обрачунско</w:t>
      </w:r>
      <w:r w:rsidR="00C1778F" w:rsidRPr="001A39B7">
        <w:t xml:space="preserve"> </w:t>
      </w:r>
      <w:r>
        <w:t>раздобље</w:t>
      </w:r>
      <w:r w:rsidR="00C1778F" w:rsidRPr="001A39B7">
        <w:t xml:space="preserve"> </w:t>
      </w:r>
      <w:r>
        <w:t>у</w:t>
      </w:r>
      <w:r w:rsidR="00C1778F" w:rsidRPr="001A39B7">
        <w:t xml:space="preserve"> </w:t>
      </w:r>
      <w:r>
        <w:t>укупној</w:t>
      </w:r>
      <w:r w:rsidR="00C1778F" w:rsidRPr="001A39B7">
        <w:t xml:space="preserve"> </w:t>
      </w:r>
      <w:r>
        <w:t>своти</w:t>
      </w:r>
      <w:r w:rsidR="00C1778F" w:rsidRPr="001A39B7">
        <w:t xml:space="preserve"> </w:t>
      </w:r>
      <w:r>
        <w:t>од</w:t>
      </w:r>
      <w:r w:rsidR="00C1778F" w:rsidRPr="001A39B7">
        <w:t xml:space="preserve"> 55.250 </w:t>
      </w:r>
      <w:r>
        <w:t>КМ</w:t>
      </w:r>
      <w:r w:rsidR="00C1778F" w:rsidRPr="001A39B7">
        <w:t>.</w:t>
      </w:r>
    </w:p>
    <w:p w:rsidR="00C1778F" w:rsidRPr="001A39B7" w:rsidRDefault="007131C6" w:rsidP="00C1778F">
      <w:pPr>
        <w:numPr>
          <w:ilvl w:val="0"/>
          <w:numId w:val="50"/>
        </w:numPr>
        <w:tabs>
          <w:tab w:val="num" w:pos="360"/>
        </w:tabs>
        <w:ind w:left="357" w:hanging="357"/>
        <w:jc w:val="both"/>
      </w:pPr>
      <w:r>
        <w:t>Продате</w:t>
      </w:r>
      <w:r w:rsidR="00C1778F" w:rsidRPr="001A39B7">
        <w:t xml:space="preserve"> </w:t>
      </w:r>
      <w:r>
        <w:t>су</w:t>
      </w:r>
      <w:r w:rsidR="00C1778F" w:rsidRPr="001A39B7">
        <w:t xml:space="preserve"> </w:t>
      </w:r>
      <w:r>
        <w:t>старе</w:t>
      </w:r>
      <w:r w:rsidR="00C1778F" w:rsidRPr="001A39B7">
        <w:t xml:space="preserve"> </w:t>
      </w:r>
      <w:r>
        <w:t>машине</w:t>
      </w:r>
      <w:r w:rsidR="00C1778F" w:rsidRPr="001A39B7">
        <w:t xml:space="preserve"> </w:t>
      </w:r>
      <w:r>
        <w:t>из</w:t>
      </w:r>
      <w:r w:rsidR="00C1778F" w:rsidRPr="001A39B7">
        <w:t xml:space="preserve"> </w:t>
      </w:r>
      <w:r>
        <w:t>производног</w:t>
      </w:r>
      <w:r w:rsidR="00C1778F" w:rsidRPr="001A39B7">
        <w:t xml:space="preserve"> </w:t>
      </w:r>
      <w:r>
        <w:t>погона</w:t>
      </w:r>
      <w:r w:rsidR="00C1778F" w:rsidRPr="001A39B7">
        <w:t xml:space="preserve">, </w:t>
      </w:r>
      <w:r>
        <w:t>те</w:t>
      </w:r>
      <w:r w:rsidR="00C1778F" w:rsidRPr="001A39B7">
        <w:t xml:space="preserve"> </w:t>
      </w:r>
      <w:r>
        <w:t>је</w:t>
      </w:r>
      <w:r w:rsidR="00C1778F" w:rsidRPr="001A39B7">
        <w:t xml:space="preserve"> </w:t>
      </w:r>
      <w:r>
        <w:t>купцу</w:t>
      </w:r>
      <w:r w:rsidR="00C1778F" w:rsidRPr="001A39B7">
        <w:t xml:space="preserve"> </w:t>
      </w:r>
      <w:r>
        <w:t>испостављена</w:t>
      </w:r>
      <w:r w:rsidR="00C1778F" w:rsidRPr="001A39B7">
        <w:t xml:space="preserve"> </w:t>
      </w:r>
      <w:r>
        <w:t>фактура</w:t>
      </w:r>
      <w:r w:rsidR="00C1778F" w:rsidRPr="001A39B7">
        <w:t xml:space="preserve"> </w:t>
      </w:r>
      <w:r>
        <w:t>на</w:t>
      </w:r>
      <w:r w:rsidR="00C1778F" w:rsidRPr="001A39B7">
        <w:t xml:space="preserve"> </w:t>
      </w:r>
      <w:r>
        <w:t>своту</w:t>
      </w:r>
      <w:r w:rsidR="00C1778F" w:rsidRPr="001A39B7">
        <w:t xml:space="preserve"> </w:t>
      </w:r>
      <w:r>
        <w:t>од</w:t>
      </w:r>
      <w:r w:rsidR="00C1778F" w:rsidRPr="001A39B7">
        <w:t xml:space="preserve"> 120.000 </w:t>
      </w:r>
      <w:r>
        <w:t>КМ</w:t>
      </w:r>
      <w:r w:rsidR="00C1778F" w:rsidRPr="001A39B7">
        <w:t xml:space="preserve"> + 20.400 </w:t>
      </w:r>
      <w:r>
        <w:t>КМ</w:t>
      </w:r>
      <w:r w:rsidR="00C1778F" w:rsidRPr="001A39B7">
        <w:t xml:space="preserve"> </w:t>
      </w:r>
      <w:r>
        <w:t>ПДВ</w:t>
      </w:r>
      <w:r w:rsidR="004C19B2">
        <w:t>-</w:t>
      </w:r>
      <w:r>
        <w:t>а</w:t>
      </w:r>
      <w:r w:rsidR="004C19B2">
        <w:t xml:space="preserve"> (</w:t>
      </w:r>
      <w:r>
        <w:t>књиговодствена</w:t>
      </w:r>
      <w:r w:rsidR="004C19B2">
        <w:t xml:space="preserve"> </w:t>
      </w:r>
      <w:r>
        <w:t>вриједност</w:t>
      </w:r>
      <w:r w:rsidR="004C19B2">
        <w:t xml:space="preserve"> </w:t>
      </w:r>
      <w:r>
        <w:t>машина</w:t>
      </w:r>
      <w:r w:rsidR="00C1778F" w:rsidRPr="001A39B7">
        <w:t xml:space="preserve"> </w:t>
      </w:r>
      <w:r>
        <w:t>износи</w:t>
      </w:r>
      <w:r w:rsidR="00C1778F" w:rsidRPr="001A39B7">
        <w:t xml:space="preserve"> 100.000 </w:t>
      </w:r>
      <w:r>
        <w:t>КМ</w:t>
      </w:r>
      <w:r w:rsidR="00C1778F" w:rsidRPr="001A39B7">
        <w:t>).</w:t>
      </w:r>
    </w:p>
    <w:p w:rsidR="00C1778F" w:rsidRPr="001A39B7" w:rsidRDefault="007131C6" w:rsidP="00C1778F">
      <w:pPr>
        <w:numPr>
          <w:ilvl w:val="0"/>
          <w:numId w:val="50"/>
        </w:numPr>
        <w:tabs>
          <w:tab w:val="num" w:pos="360"/>
        </w:tabs>
        <w:ind w:left="357" w:hanging="357"/>
        <w:jc w:val="both"/>
      </w:pPr>
      <w:r>
        <w:t>Купац</w:t>
      </w:r>
      <w:r w:rsidR="00C1778F" w:rsidRPr="001A39B7">
        <w:t xml:space="preserve"> </w:t>
      </w:r>
      <w:r>
        <w:t>машина</w:t>
      </w:r>
      <w:r w:rsidR="00C1778F" w:rsidRPr="001A39B7">
        <w:t xml:space="preserve"> </w:t>
      </w:r>
      <w:r>
        <w:t>је</w:t>
      </w:r>
      <w:r w:rsidR="00C1778F" w:rsidRPr="001A39B7">
        <w:t xml:space="preserve"> </w:t>
      </w:r>
      <w:r>
        <w:t>платио</w:t>
      </w:r>
      <w:r w:rsidR="00C1778F" w:rsidRPr="001A39B7">
        <w:t xml:space="preserve"> </w:t>
      </w:r>
      <w:r>
        <w:t>фактуру</w:t>
      </w:r>
      <w:r w:rsidR="00C1778F" w:rsidRPr="001A39B7">
        <w:t xml:space="preserve"> </w:t>
      </w:r>
      <w:r>
        <w:t>уплатом</w:t>
      </w:r>
      <w:r w:rsidR="00C1778F" w:rsidRPr="001A39B7">
        <w:t xml:space="preserve"> </w:t>
      </w:r>
      <w:r>
        <w:t>своте</w:t>
      </w:r>
      <w:r w:rsidR="00C1778F" w:rsidRPr="001A39B7">
        <w:t xml:space="preserve"> </w:t>
      </w:r>
      <w:r>
        <w:t>од</w:t>
      </w:r>
      <w:r w:rsidR="00C1778F" w:rsidRPr="001A39B7">
        <w:t xml:space="preserve"> 140.400 </w:t>
      </w:r>
      <w:r>
        <w:t>КМ</w:t>
      </w:r>
      <w:r w:rsidR="00C1778F" w:rsidRPr="001A39B7">
        <w:t xml:space="preserve"> </w:t>
      </w:r>
      <w:r>
        <w:t>на</w:t>
      </w:r>
      <w:r w:rsidR="00C1778F" w:rsidRPr="001A39B7">
        <w:t xml:space="preserve"> </w:t>
      </w:r>
      <w:r>
        <w:t>жиро</w:t>
      </w:r>
      <w:r w:rsidR="00C1778F" w:rsidRPr="001A39B7">
        <w:t xml:space="preserve"> </w:t>
      </w:r>
      <w:r>
        <w:t>рачун</w:t>
      </w:r>
      <w:r w:rsidR="00C1778F" w:rsidRPr="001A39B7">
        <w:t xml:space="preserve"> </w:t>
      </w:r>
      <w:r>
        <w:t>предузећа</w:t>
      </w:r>
      <w:r w:rsidR="00C1778F" w:rsidRPr="001A39B7">
        <w:t>.</w:t>
      </w:r>
    </w:p>
    <w:p w:rsidR="00C1778F" w:rsidRPr="001A39B7" w:rsidRDefault="007131C6" w:rsidP="00C1778F">
      <w:pPr>
        <w:numPr>
          <w:ilvl w:val="0"/>
          <w:numId w:val="50"/>
        </w:numPr>
        <w:tabs>
          <w:tab w:val="num" w:pos="360"/>
        </w:tabs>
        <w:ind w:left="357" w:hanging="357"/>
        <w:jc w:val="both"/>
      </w:pPr>
      <w:r>
        <w:t>Извршено</w:t>
      </w:r>
      <w:r w:rsidR="00C1778F" w:rsidRPr="001A39B7">
        <w:t xml:space="preserve"> </w:t>
      </w:r>
      <w:r>
        <w:t>је</w:t>
      </w:r>
      <w:r w:rsidR="00C1778F" w:rsidRPr="001A39B7">
        <w:t xml:space="preserve"> (</w:t>
      </w:r>
      <w:r>
        <w:t>и</w:t>
      </w:r>
      <w:r w:rsidR="00C1778F" w:rsidRPr="001A39B7">
        <w:t xml:space="preserve"> </w:t>
      </w:r>
      <w:r>
        <w:t>регистровано</w:t>
      </w:r>
      <w:r w:rsidR="00C1778F" w:rsidRPr="001A39B7">
        <w:t xml:space="preserve"> </w:t>
      </w:r>
      <w:r>
        <w:t>на</w:t>
      </w:r>
      <w:r w:rsidR="00C1778F" w:rsidRPr="001A39B7">
        <w:t xml:space="preserve"> </w:t>
      </w:r>
      <w:r>
        <w:t>суду</w:t>
      </w:r>
      <w:r w:rsidR="00C1778F" w:rsidRPr="001A39B7">
        <w:t xml:space="preserve">) </w:t>
      </w:r>
      <w:r>
        <w:t>повећање</w:t>
      </w:r>
      <w:r w:rsidR="00C1778F" w:rsidRPr="001A39B7">
        <w:t xml:space="preserve"> </w:t>
      </w:r>
      <w:r>
        <w:t>основног</w:t>
      </w:r>
      <w:r w:rsidR="00C1778F" w:rsidRPr="001A39B7">
        <w:t xml:space="preserve"> </w:t>
      </w:r>
      <w:r>
        <w:t>капитала</w:t>
      </w:r>
      <w:r w:rsidR="00C1778F" w:rsidRPr="001A39B7">
        <w:t xml:space="preserve"> </w:t>
      </w:r>
      <w:r>
        <w:t>предузећа</w:t>
      </w:r>
      <w:r w:rsidR="00C1778F" w:rsidRPr="001A39B7">
        <w:t xml:space="preserve">, </w:t>
      </w:r>
      <w:r>
        <w:t>од</w:t>
      </w:r>
      <w:r w:rsidR="00C1778F" w:rsidRPr="001A39B7">
        <w:t xml:space="preserve"> </w:t>
      </w:r>
      <w:r>
        <w:t>стране</w:t>
      </w:r>
      <w:r w:rsidR="00C1778F" w:rsidRPr="001A39B7">
        <w:t xml:space="preserve"> </w:t>
      </w:r>
      <w:r>
        <w:t>власника</w:t>
      </w:r>
      <w:r w:rsidR="00C1778F" w:rsidRPr="001A39B7">
        <w:t xml:space="preserve"> </w:t>
      </w:r>
      <w:r>
        <w:t>удјела</w:t>
      </w:r>
      <w:r w:rsidR="00C1778F" w:rsidRPr="001A39B7">
        <w:t xml:space="preserve">, </w:t>
      </w:r>
      <w:r>
        <w:t>уплатом</w:t>
      </w:r>
      <w:r w:rsidR="00C1778F" w:rsidRPr="001A39B7">
        <w:t xml:space="preserve"> </w:t>
      </w:r>
      <w:r>
        <w:t>на</w:t>
      </w:r>
      <w:r w:rsidR="00C1778F" w:rsidRPr="001A39B7">
        <w:t xml:space="preserve"> </w:t>
      </w:r>
      <w:r>
        <w:t>жиро</w:t>
      </w:r>
      <w:r w:rsidR="00C1778F" w:rsidRPr="001A39B7">
        <w:t xml:space="preserve"> </w:t>
      </w:r>
      <w:r>
        <w:t>рачун</w:t>
      </w:r>
      <w:r w:rsidR="00C1778F" w:rsidRPr="001A39B7">
        <w:t xml:space="preserve"> </w:t>
      </w:r>
      <w:r>
        <w:t>своте</w:t>
      </w:r>
      <w:r w:rsidR="00C1778F" w:rsidRPr="001A39B7">
        <w:t xml:space="preserve"> </w:t>
      </w:r>
      <w:r>
        <w:t>од</w:t>
      </w:r>
      <w:r w:rsidR="00C1778F" w:rsidRPr="001A39B7">
        <w:t xml:space="preserve"> 30.000 </w:t>
      </w:r>
      <w:r>
        <w:t>КМ</w:t>
      </w:r>
      <w:r w:rsidR="00C1778F" w:rsidRPr="001A39B7">
        <w:t>.</w:t>
      </w:r>
    </w:p>
    <w:p w:rsidR="00C1778F" w:rsidRPr="001A39B7" w:rsidRDefault="007131C6" w:rsidP="00C1778F">
      <w:pPr>
        <w:numPr>
          <w:ilvl w:val="0"/>
          <w:numId w:val="50"/>
        </w:numPr>
        <w:tabs>
          <w:tab w:val="num" w:pos="360"/>
        </w:tabs>
        <w:ind w:left="357" w:hanging="357"/>
        <w:jc w:val="both"/>
      </w:pPr>
      <w:r>
        <w:t>Током</w:t>
      </w:r>
      <w:r w:rsidR="00C1778F" w:rsidRPr="001A39B7">
        <w:t xml:space="preserve"> </w:t>
      </w:r>
      <w:r>
        <w:t>раздобља</w:t>
      </w:r>
      <w:r w:rsidR="00C1778F" w:rsidRPr="001A39B7">
        <w:t xml:space="preserve"> </w:t>
      </w:r>
      <w:r>
        <w:t>су</w:t>
      </w:r>
      <w:r w:rsidR="00C1778F" w:rsidRPr="001A39B7">
        <w:t xml:space="preserve"> </w:t>
      </w:r>
      <w:r>
        <w:t>примљене</w:t>
      </w:r>
      <w:r w:rsidR="00C1778F" w:rsidRPr="001A39B7">
        <w:t xml:space="preserve"> </w:t>
      </w:r>
      <w:r>
        <w:t>фактуре</w:t>
      </w:r>
      <w:r w:rsidR="00C1778F" w:rsidRPr="001A39B7">
        <w:t xml:space="preserve"> </w:t>
      </w:r>
      <w:r>
        <w:t>за</w:t>
      </w:r>
      <w:r w:rsidR="00C1778F" w:rsidRPr="001A39B7">
        <w:t xml:space="preserve"> </w:t>
      </w:r>
      <w:r>
        <w:t>утрошену</w:t>
      </w:r>
      <w:r w:rsidR="00C1778F" w:rsidRPr="001A39B7">
        <w:t xml:space="preserve"> </w:t>
      </w:r>
      <w:r>
        <w:t>електричну</w:t>
      </w:r>
      <w:r w:rsidR="00C1778F" w:rsidRPr="001A39B7">
        <w:t xml:space="preserve"> </w:t>
      </w:r>
      <w:r>
        <w:t>енергију</w:t>
      </w:r>
      <w:r w:rsidR="00C1778F" w:rsidRPr="001A39B7">
        <w:t xml:space="preserve"> </w:t>
      </w:r>
      <w:r>
        <w:t>на</w:t>
      </w:r>
      <w:r w:rsidR="00C1778F" w:rsidRPr="001A39B7">
        <w:t xml:space="preserve"> </w:t>
      </w:r>
      <w:r>
        <w:t>укупну</w:t>
      </w:r>
      <w:r w:rsidR="00C1778F" w:rsidRPr="001A39B7">
        <w:t xml:space="preserve"> </w:t>
      </w:r>
      <w:r>
        <w:t>своту</w:t>
      </w:r>
      <w:r w:rsidR="00C1778F" w:rsidRPr="001A39B7">
        <w:t xml:space="preserve"> 21.060 </w:t>
      </w:r>
      <w:r>
        <w:t>КМ</w:t>
      </w:r>
      <w:r w:rsidR="00C1778F" w:rsidRPr="001A39B7">
        <w:t xml:space="preserve"> (18.000 </w:t>
      </w:r>
      <w:r>
        <w:t>КМ</w:t>
      </w:r>
      <w:r w:rsidR="00C1778F" w:rsidRPr="001A39B7">
        <w:t xml:space="preserve"> </w:t>
      </w:r>
      <w:r>
        <w:t>плус</w:t>
      </w:r>
      <w:r w:rsidR="00C1778F" w:rsidRPr="001A39B7">
        <w:t xml:space="preserve"> 3.060 </w:t>
      </w:r>
      <w:r>
        <w:t>КМ</w:t>
      </w:r>
      <w:r w:rsidR="00C1778F" w:rsidRPr="001A39B7">
        <w:t xml:space="preserve"> </w:t>
      </w:r>
      <w:r>
        <w:t>ПДВ</w:t>
      </w:r>
      <w:r w:rsidR="00C1778F" w:rsidRPr="001A39B7">
        <w:t>-</w:t>
      </w:r>
      <w:r>
        <w:t>а</w:t>
      </w:r>
      <w:r w:rsidR="00C1778F" w:rsidRPr="001A39B7">
        <w:t xml:space="preserve">). </w:t>
      </w:r>
      <w:r>
        <w:t>Све</w:t>
      </w:r>
      <w:r w:rsidR="00C1778F" w:rsidRPr="001A39B7">
        <w:t xml:space="preserve"> </w:t>
      </w:r>
      <w:r>
        <w:t>фактуре</w:t>
      </w:r>
      <w:r w:rsidR="00C1778F" w:rsidRPr="001A39B7">
        <w:t xml:space="preserve"> </w:t>
      </w:r>
      <w:r>
        <w:t>су</w:t>
      </w:r>
      <w:r w:rsidR="00C1778F" w:rsidRPr="001A39B7">
        <w:t xml:space="preserve">  </w:t>
      </w:r>
      <w:r>
        <w:t>подмирене</w:t>
      </w:r>
      <w:r w:rsidR="00C1778F" w:rsidRPr="001A39B7">
        <w:t xml:space="preserve"> </w:t>
      </w:r>
      <w:r>
        <w:t>дознакама</w:t>
      </w:r>
      <w:r w:rsidR="00C1778F" w:rsidRPr="001A39B7">
        <w:t xml:space="preserve"> </w:t>
      </w:r>
      <w:r>
        <w:t>са</w:t>
      </w:r>
      <w:r w:rsidR="00C1778F" w:rsidRPr="001A39B7">
        <w:t xml:space="preserve"> </w:t>
      </w:r>
      <w:r>
        <w:t>жиро</w:t>
      </w:r>
      <w:r w:rsidR="00C1778F" w:rsidRPr="001A39B7">
        <w:t xml:space="preserve"> </w:t>
      </w:r>
      <w:r>
        <w:t>рачуна</w:t>
      </w:r>
      <w:r w:rsidR="00C1778F" w:rsidRPr="001A39B7">
        <w:t>.</w:t>
      </w:r>
    </w:p>
    <w:p w:rsidR="00C1778F" w:rsidRPr="001A39B7" w:rsidRDefault="007131C6" w:rsidP="00C1778F">
      <w:pPr>
        <w:numPr>
          <w:ilvl w:val="0"/>
          <w:numId w:val="50"/>
        </w:numPr>
        <w:tabs>
          <w:tab w:val="num" w:pos="360"/>
        </w:tabs>
        <w:ind w:left="357" w:hanging="357"/>
        <w:jc w:val="both"/>
      </w:pPr>
      <w:r>
        <w:t>Подмирена</w:t>
      </w:r>
      <w:r w:rsidR="00C1778F" w:rsidRPr="001A39B7">
        <w:t xml:space="preserve"> </w:t>
      </w:r>
      <w:r>
        <w:t>је</w:t>
      </w:r>
      <w:r w:rsidR="00C1778F" w:rsidRPr="001A39B7">
        <w:t xml:space="preserve"> </w:t>
      </w:r>
      <w:r>
        <w:t>прва</w:t>
      </w:r>
      <w:r w:rsidR="00C1778F" w:rsidRPr="001A39B7">
        <w:t xml:space="preserve"> </w:t>
      </w:r>
      <w:r>
        <w:t>рата</w:t>
      </w:r>
      <w:r w:rsidR="00C1778F" w:rsidRPr="001A39B7">
        <w:t xml:space="preserve"> </w:t>
      </w:r>
      <w:r>
        <w:t>дугорочног</w:t>
      </w:r>
      <w:r w:rsidR="00C1778F" w:rsidRPr="001A39B7">
        <w:t xml:space="preserve"> </w:t>
      </w:r>
      <w:r>
        <w:t>кредита</w:t>
      </w:r>
      <w:r w:rsidR="00C1778F" w:rsidRPr="001A39B7">
        <w:t xml:space="preserve"> </w:t>
      </w:r>
      <w:r>
        <w:t>банци</w:t>
      </w:r>
      <w:r w:rsidR="00C1778F" w:rsidRPr="001A39B7">
        <w:t xml:space="preserve"> </w:t>
      </w:r>
      <w:r>
        <w:t>у</w:t>
      </w:r>
      <w:r w:rsidR="00C1778F" w:rsidRPr="001A39B7">
        <w:t xml:space="preserve"> </w:t>
      </w:r>
      <w:r>
        <w:t>своти</w:t>
      </w:r>
      <w:r w:rsidR="00C1778F" w:rsidRPr="001A39B7">
        <w:t xml:space="preserve"> </w:t>
      </w:r>
      <w:r>
        <w:t>од</w:t>
      </w:r>
      <w:r w:rsidR="00C1778F" w:rsidRPr="001A39B7">
        <w:t xml:space="preserve"> 12.000 </w:t>
      </w:r>
      <w:r>
        <w:t>КМ</w:t>
      </w:r>
      <w:r w:rsidR="00C1778F" w:rsidRPr="001A39B7">
        <w:t xml:space="preserve">, </w:t>
      </w:r>
      <w:r>
        <w:t>од</w:t>
      </w:r>
      <w:r w:rsidR="00C1778F" w:rsidRPr="001A39B7">
        <w:t xml:space="preserve"> </w:t>
      </w:r>
      <w:r>
        <w:t>чега</w:t>
      </w:r>
      <w:r w:rsidR="00C1778F" w:rsidRPr="001A39B7">
        <w:t xml:space="preserve"> </w:t>
      </w:r>
      <w:r>
        <w:t>се</w:t>
      </w:r>
      <w:r w:rsidR="00C1778F" w:rsidRPr="001A39B7">
        <w:t xml:space="preserve"> 10.200 </w:t>
      </w:r>
      <w:r>
        <w:t>КМ</w:t>
      </w:r>
      <w:r w:rsidR="00C1778F" w:rsidRPr="001A39B7">
        <w:t xml:space="preserve"> </w:t>
      </w:r>
      <w:r>
        <w:t>односи</w:t>
      </w:r>
      <w:r w:rsidR="00C1778F" w:rsidRPr="001A39B7">
        <w:t xml:space="preserve"> </w:t>
      </w:r>
      <w:r>
        <w:t>на</w:t>
      </w:r>
      <w:r w:rsidR="00C1778F" w:rsidRPr="001A39B7">
        <w:t xml:space="preserve"> </w:t>
      </w:r>
      <w:r>
        <w:t>главницу</w:t>
      </w:r>
      <w:r w:rsidR="00C1778F" w:rsidRPr="001A39B7">
        <w:t xml:space="preserve">, </w:t>
      </w:r>
      <w:r>
        <w:t>а</w:t>
      </w:r>
      <w:r w:rsidR="00C1778F" w:rsidRPr="001A39B7">
        <w:t xml:space="preserve"> 1.800 </w:t>
      </w:r>
      <w:r>
        <w:t>КМ</w:t>
      </w:r>
      <w:r w:rsidR="00C1778F" w:rsidRPr="001A39B7">
        <w:t xml:space="preserve"> </w:t>
      </w:r>
      <w:r>
        <w:t>на</w:t>
      </w:r>
      <w:r w:rsidR="00C1778F" w:rsidRPr="001A39B7">
        <w:t xml:space="preserve"> </w:t>
      </w:r>
      <w:r>
        <w:t>камату</w:t>
      </w:r>
      <w:r w:rsidR="00C1778F" w:rsidRPr="001A39B7">
        <w:t>.</w:t>
      </w:r>
    </w:p>
    <w:p w:rsidR="00C1778F" w:rsidRPr="001A39B7" w:rsidRDefault="007131C6" w:rsidP="00C1778F">
      <w:pPr>
        <w:numPr>
          <w:ilvl w:val="0"/>
          <w:numId w:val="50"/>
        </w:numPr>
        <w:tabs>
          <w:tab w:val="num" w:pos="360"/>
        </w:tabs>
        <w:ind w:left="357" w:hanging="357"/>
        <w:jc w:val="both"/>
      </w:pPr>
      <w:r>
        <w:t>Остварен</w:t>
      </w:r>
      <w:r w:rsidR="00C1778F" w:rsidRPr="001A39B7">
        <w:t xml:space="preserve"> </w:t>
      </w:r>
      <w:r>
        <w:t>је</w:t>
      </w:r>
      <w:r w:rsidR="00C1778F" w:rsidRPr="001A39B7">
        <w:t xml:space="preserve"> </w:t>
      </w:r>
      <w:r>
        <w:t>приход</w:t>
      </w:r>
      <w:r w:rsidR="00C1778F" w:rsidRPr="001A39B7">
        <w:t xml:space="preserve"> </w:t>
      </w:r>
      <w:r>
        <w:t>на</w:t>
      </w:r>
      <w:r w:rsidR="004C19B2">
        <w:t xml:space="preserve"> </w:t>
      </w:r>
      <w:r>
        <w:t>основу</w:t>
      </w:r>
      <w:r w:rsidR="00C1778F" w:rsidRPr="001A39B7">
        <w:t xml:space="preserve"> </w:t>
      </w:r>
      <w:r>
        <w:t>продаје</w:t>
      </w:r>
      <w:r w:rsidR="00C1778F" w:rsidRPr="001A39B7">
        <w:t xml:space="preserve"> 20%-</w:t>
      </w:r>
      <w:r>
        <w:t>тног</w:t>
      </w:r>
      <w:r w:rsidR="00C1778F" w:rsidRPr="001A39B7">
        <w:t xml:space="preserve"> </w:t>
      </w:r>
      <w:r>
        <w:t>удјела</w:t>
      </w:r>
      <w:r w:rsidR="00C1778F" w:rsidRPr="001A39B7">
        <w:t xml:space="preserve"> </w:t>
      </w:r>
      <w:r>
        <w:t>у</w:t>
      </w:r>
      <w:r w:rsidR="00C1778F" w:rsidRPr="001A39B7">
        <w:t xml:space="preserve"> </w:t>
      </w:r>
      <w:r>
        <w:t>придруженом</w:t>
      </w:r>
      <w:r w:rsidR="00C1778F" w:rsidRPr="001A39B7">
        <w:t xml:space="preserve"> </w:t>
      </w:r>
      <w:r>
        <w:t>предузећу</w:t>
      </w:r>
      <w:r w:rsidR="00C1778F" w:rsidRPr="001A39B7">
        <w:t xml:space="preserve"> „Y“, </w:t>
      </w:r>
      <w:r>
        <w:t>те</w:t>
      </w:r>
      <w:r w:rsidR="00C1778F" w:rsidRPr="001A39B7">
        <w:t xml:space="preserve"> </w:t>
      </w:r>
      <w:r>
        <w:t>је</w:t>
      </w:r>
      <w:r w:rsidR="00C1778F" w:rsidRPr="001A39B7">
        <w:t xml:space="preserve"> </w:t>
      </w:r>
      <w:r>
        <w:t>по</w:t>
      </w:r>
      <w:r w:rsidR="00C1778F" w:rsidRPr="001A39B7">
        <w:t xml:space="preserve"> </w:t>
      </w:r>
      <w:r>
        <w:t>тој</w:t>
      </w:r>
      <w:r w:rsidR="00C1778F" w:rsidRPr="001A39B7">
        <w:t xml:space="preserve"> </w:t>
      </w:r>
      <w:r>
        <w:t>основи</w:t>
      </w:r>
      <w:r w:rsidR="00C1778F" w:rsidRPr="001A39B7">
        <w:t xml:space="preserve"> </w:t>
      </w:r>
      <w:r>
        <w:t>путем</w:t>
      </w:r>
      <w:r w:rsidR="00C1778F" w:rsidRPr="001A39B7">
        <w:t xml:space="preserve"> </w:t>
      </w:r>
      <w:r>
        <w:t>жиро</w:t>
      </w:r>
      <w:r w:rsidR="00C1778F" w:rsidRPr="001A39B7">
        <w:t xml:space="preserve"> </w:t>
      </w:r>
      <w:r>
        <w:t>рачуна</w:t>
      </w:r>
      <w:r w:rsidR="00C1778F" w:rsidRPr="001A39B7">
        <w:t xml:space="preserve"> </w:t>
      </w:r>
      <w:r>
        <w:t>наплаћена</w:t>
      </w:r>
      <w:r w:rsidR="00C1778F" w:rsidRPr="001A39B7">
        <w:t xml:space="preserve"> </w:t>
      </w:r>
      <w:r>
        <w:t>свота</w:t>
      </w:r>
      <w:r w:rsidR="00C1778F" w:rsidRPr="001A39B7">
        <w:t xml:space="preserve"> </w:t>
      </w:r>
      <w:r>
        <w:t>од</w:t>
      </w:r>
      <w:r w:rsidR="00C1778F" w:rsidRPr="001A39B7">
        <w:t xml:space="preserve"> 35.000 </w:t>
      </w:r>
      <w:r>
        <w:t>КМ</w:t>
      </w:r>
      <w:r w:rsidR="00C1778F" w:rsidRPr="001A39B7">
        <w:t>.</w:t>
      </w:r>
    </w:p>
    <w:p w:rsidR="00C1778F" w:rsidRPr="001A39B7" w:rsidRDefault="007131C6" w:rsidP="00C1778F">
      <w:pPr>
        <w:numPr>
          <w:ilvl w:val="0"/>
          <w:numId w:val="50"/>
        </w:numPr>
        <w:tabs>
          <w:tab w:val="num" w:pos="360"/>
        </w:tabs>
        <w:ind w:left="357" w:hanging="357"/>
        <w:jc w:val="both"/>
      </w:pPr>
      <w:r>
        <w:t>По</w:t>
      </w:r>
      <w:r w:rsidR="00C1778F" w:rsidRPr="001A39B7">
        <w:t xml:space="preserve"> </w:t>
      </w:r>
      <w:r>
        <w:t>мјесечним</w:t>
      </w:r>
      <w:r w:rsidR="00C1778F" w:rsidRPr="001A39B7">
        <w:t xml:space="preserve"> </w:t>
      </w:r>
      <w:r>
        <w:t>ПДВ</w:t>
      </w:r>
      <w:r w:rsidR="00C1778F" w:rsidRPr="001A39B7">
        <w:t xml:space="preserve"> </w:t>
      </w:r>
      <w:r>
        <w:t>пријавама</w:t>
      </w:r>
      <w:r w:rsidR="00C1778F" w:rsidRPr="001A39B7">
        <w:t xml:space="preserve"> </w:t>
      </w:r>
      <w:r>
        <w:t>плаћене</w:t>
      </w:r>
      <w:r w:rsidR="00C1778F" w:rsidRPr="001A39B7">
        <w:t xml:space="preserve"> </w:t>
      </w:r>
      <w:r>
        <w:t>су</w:t>
      </w:r>
      <w:r w:rsidR="00C1778F" w:rsidRPr="001A39B7">
        <w:t xml:space="preserve"> </w:t>
      </w:r>
      <w:r>
        <w:t>обвезе</w:t>
      </w:r>
      <w:r w:rsidR="00C1778F" w:rsidRPr="001A39B7">
        <w:t xml:space="preserve"> </w:t>
      </w:r>
      <w:r>
        <w:t>за</w:t>
      </w:r>
      <w:r w:rsidR="00C1778F" w:rsidRPr="001A39B7">
        <w:t xml:space="preserve"> </w:t>
      </w:r>
      <w:r>
        <w:t>ПДВ</w:t>
      </w:r>
      <w:r w:rsidR="00C1778F" w:rsidRPr="001A39B7">
        <w:t xml:space="preserve"> </w:t>
      </w:r>
      <w:r>
        <w:t>у</w:t>
      </w:r>
      <w:r w:rsidR="00C1778F" w:rsidRPr="001A39B7">
        <w:t xml:space="preserve"> </w:t>
      </w:r>
      <w:r>
        <w:t>укупној</w:t>
      </w:r>
      <w:r w:rsidR="00C1778F" w:rsidRPr="001A39B7">
        <w:t xml:space="preserve"> </w:t>
      </w:r>
      <w:r>
        <w:t>своти</w:t>
      </w:r>
      <w:r w:rsidR="00C1778F" w:rsidRPr="001A39B7">
        <w:t xml:space="preserve"> </w:t>
      </w:r>
      <w:r>
        <w:t>од</w:t>
      </w:r>
      <w:r w:rsidR="00C1778F" w:rsidRPr="001A39B7">
        <w:t xml:space="preserve"> 37.000 </w:t>
      </w:r>
      <w:r>
        <w:t>КМ</w:t>
      </w:r>
      <w:r w:rsidR="00C1778F" w:rsidRPr="001A39B7">
        <w:t>.</w:t>
      </w:r>
    </w:p>
    <w:p w:rsidR="00C1778F" w:rsidRPr="001A39B7" w:rsidRDefault="007131C6" w:rsidP="00C1778F">
      <w:pPr>
        <w:numPr>
          <w:ilvl w:val="0"/>
          <w:numId w:val="50"/>
        </w:numPr>
        <w:tabs>
          <w:tab w:val="num" w:pos="360"/>
        </w:tabs>
        <w:ind w:left="357" w:hanging="357"/>
        <w:jc w:val="both"/>
      </w:pPr>
      <w:r>
        <w:t>Са</w:t>
      </w:r>
      <w:r w:rsidR="00C1778F" w:rsidRPr="001A39B7">
        <w:t xml:space="preserve"> </w:t>
      </w:r>
      <w:r>
        <w:t>жиро</w:t>
      </w:r>
      <w:r w:rsidR="00C1778F" w:rsidRPr="001A39B7">
        <w:t xml:space="preserve"> </w:t>
      </w:r>
      <w:r>
        <w:t>рачуна</w:t>
      </w:r>
      <w:r w:rsidR="00C1778F" w:rsidRPr="001A39B7">
        <w:t xml:space="preserve"> </w:t>
      </w:r>
      <w:r>
        <w:t>је</w:t>
      </w:r>
      <w:r w:rsidR="00C1778F" w:rsidRPr="001A39B7">
        <w:t xml:space="preserve"> </w:t>
      </w:r>
      <w:r>
        <w:t>исплаћено</w:t>
      </w:r>
      <w:r w:rsidR="00C1778F" w:rsidRPr="001A39B7">
        <w:t>: (</w:t>
      </w:r>
      <w:r>
        <w:t>а</w:t>
      </w:r>
      <w:r w:rsidR="00C1778F" w:rsidRPr="001A39B7">
        <w:t xml:space="preserve">) 8.000 </w:t>
      </w:r>
      <w:r>
        <w:t>КМ</w:t>
      </w:r>
      <w:r w:rsidR="00C1778F" w:rsidRPr="001A39B7">
        <w:t xml:space="preserve"> </w:t>
      </w:r>
      <w:r>
        <w:t>по</w:t>
      </w:r>
      <w:r w:rsidR="00C1778F" w:rsidRPr="001A39B7">
        <w:t xml:space="preserve"> </w:t>
      </w:r>
      <w:r>
        <w:t>основи</w:t>
      </w:r>
      <w:r w:rsidR="00C1778F" w:rsidRPr="001A39B7">
        <w:t xml:space="preserve"> </w:t>
      </w:r>
      <w:r>
        <w:t>поврата</w:t>
      </w:r>
      <w:r w:rsidR="00C1778F" w:rsidRPr="001A39B7">
        <w:t xml:space="preserve"> </w:t>
      </w:r>
      <w:r>
        <w:t>новца</w:t>
      </w:r>
      <w:r w:rsidR="00C1778F" w:rsidRPr="001A39B7">
        <w:t xml:space="preserve"> </w:t>
      </w:r>
      <w:r>
        <w:t>купцима</w:t>
      </w:r>
      <w:r w:rsidR="00C1778F" w:rsidRPr="001A39B7">
        <w:t xml:space="preserve"> </w:t>
      </w:r>
      <w:r>
        <w:t>за</w:t>
      </w:r>
      <w:r w:rsidR="00C1778F" w:rsidRPr="001A39B7">
        <w:t xml:space="preserve"> </w:t>
      </w:r>
      <w:r>
        <w:t>приложене</w:t>
      </w:r>
      <w:r w:rsidR="00C1778F" w:rsidRPr="001A39B7">
        <w:t xml:space="preserve"> </w:t>
      </w:r>
      <w:r>
        <w:t>рекламације</w:t>
      </w:r>
      <w:r w:rsidR="00C1778F" w:rsidRPr="001A39B7">
        <w:t>, (</w:t>
      </w:r>
      <w:r>
        <w:t>б</w:t>
      </w:r>
      <w:r w:rsidR="00C1778F" w:rsidRPr="001A39B7">
        <w:t xml:space="preserve">) 2.000 </w:t>
      </w:r>
      <w:r>
        <w:t>КМ</w:t>
      </w:r>
      <w:r w:rsidR="00C1778F" w:rsidRPr="001A39B7">
        <w:t xml:space="preserve"> </w:t>
      </w:r>
      <w:r>
        <w:t>по</w:t>
      </w:r>
      <w:r w:rsidR="00C1778F" w:rsidRPr="001A39B7">
        <w:t xml:space="preserve"> </w:t>
      </w:r>
      <w:r>
        <w:t>основу</w:t>
      </w:r>
      <w:r w:rsidR="00C1778F" w:rsidRPr="001A39B7">
        <w:t xml:space="preserve"> </w:t>
      </w:r>
      <w:r>
        <w:t>новчаних</w:t>
      </w:r>
      <w:r w:rsidR="00C1778F" w:rsidRPr="001A39B7">
        <w:t xml:space="preserve"> </w:t>
      </w:r>
      <w:r>
        <w:t>казни</w:t>
      </w:r>
      <w:r w:rsidR="00C1778F" w:rsidRPr="001A39B7">
        <w:t xml:space="preserve"> </w:t>
      </w:r>
      <w:r>
        <w:t>за</w:t>
      </w:r>
      <w:r w:rsidR="00C1778F" w:rsidRPr="001A39B7">
        <w:t xml:space="preserve"> </w:t>
      </w:r>
      <w:r>
        <w:t>привредне</w:t>
      </w:r>
      <w:r w:rsidR="00C1778F">
        <w:t xml:space="preserve"> </w:t>
      </w:r>
      <w:r>
        <w:t>преступе</w:t>
      </w:r>
      <w:r w:rsidR="00C1778F" w:rsidRPr="001A39B7">
        <w:t>, (</w:t>
      </w:r>
      <w:r>
        <w:t>ц</w:t>
      </w:r>
      <w:r w:rsidR="00C1778F" w:rsidRPr="001A39B7">
        <w:t xml:space="preserve">) </w:t>
      </w:r>
      <w:r>
        <w:t>те</w:t>
      </w:r>
      <w:r w:rsidR="00C1778F" w:rsidRPr="001A39B7">
        <w:t xml:space="preserve"> 5.000 </w:t>
      </w:r>
      <w:r>
        <w:t>КМ</w:t>
      </w:r>
      <w:r w:rsidR="00C1778F" w:rsidRPr="001A39B7">
        <w:t xml:space="preserve"> </w:t>
      </w:r>
      <w:r>
        <w:t>на</w:t>
      </w:r>
      <w:r w:rsidR="00C1778F" w:rsidRPr="001A39B7">
        <w:t xml:space="preserve"> </w:t>
      </w:r>
      <w:r>
        <w:t>име</w:t>
      </w:r>
      <w:r w:rsidR="00C1778F" w:rsidRPr="001A39B7">
        <w:t xml:space="preserve"> </w:t>
      </w:r>
      <w:r>
        <w:t>чланарина</w:t>
      </w:r>
      <w:r w:rsidR="00C1778F" w:rsidRPr="001A39B7">
        <w:t xml:space="preserve"> </w:t>
      </w:r>
      <w:r>
        <w:t>коморама</w:t>
      </w:r>
      <w:r w:rsidR="00C1778F" w:rsidRPr="001A39B7">
        <w:t xml:space="preserve">, </w:t>
      </w:r>
      <w:r>
        <w:t>прописаних</w:t>
      </w:r>
      <w:r w:rsidR="00C1778F" w:rsidRPr="001A39B7">
        <w:t xml:space="preserve"> </w:t>
      </w:r>
      <w:r>
        <w:t>накнада</w:t>
      </w:r>
      <w:r w:rsidR="00C1778F" w:rsidRPr="001A39B7">
        <w:t xml:space="preserve"> </w:t>
      </w:r>
      <w:r>
        <w:t>и</w:t>
      </w:r>
      <w:r w:rsidR="00C1778F" w:rsidRPr="001A39B7">
        <w:t xml:space="preserve"> </w:t>
      </w:r>
      <w:r>
        <w:t>других</w:t>
      </w:r>
      <w:r w:rsidR="00C1778F" w:rsidRPr="001A39B7">
        <w:t xml:space="preserve"> </w:t>
      </w:r>
      <w:r>
        <w:t>накнада</w:t>
      </w:r>
      <w:r w:rsidR="00C1778F" w:rsidRPr="001A39B7">
        <w:t>.</w:t>
      </w:r>
    </w:p>
    <w:p w:rsidR="00C1778F" w:rsidRPr="001A39B7" w:rsidRDefault="00C1778F" w:rsidP="00C1778F">
      <w:pPr>
        <w:rPr>
          <w:u w:val="single"/>
          <w:shd w:val="clear" w:color="auto" w:fill="FFFF00"/>
        </w:rPr>
      </w:pPr>
      <w:r w:rsidRPr="001A39B7">
        <w:rPr>
          <w:b/>
          <w:bCs/>
          <w:shd w:val="clear" w:color="auto" w:fill="FFFF00"/>
        </w:rPr>
        <w:br w:type="page"/>
      </w:r>
      <w:r w:rsidR="007131C6">
        <w:rPr>
          <w:b/>
          <w:bCs/>
          <w:shd w:val="clear" w:color="auto" w:fill="FFFF00"/>
        </w:rPr>
        <w:lastRenderedPageBreak/>
        <w:t>Рјешење</w:t>
      </w:r>
      <w:r w:rsidRPr="001A39B7">
        <w:rPr>
          <w:b/>
          <w:bCs/>
          <w:shd w:val="clear" w:color="auto" w:fill="FFFF00"/>
        </w:rPr>
        <w:t xml:space="preserve"> </w:t>
      </w:r>
      <w:r w:rsidR="007131C6">
        <w:rPr>
          <w:b/>
          <w:bCs/>
          <w:shd w:val="clear" w:color="auto" w:fill="FFFF00"/>
        </w:rPr>
        <w:t>задатка</w:t>
      </w:r>
      <w:r w:rsidRPr="001A39B7">
        <w:rPr>
          <w:b/>
          <w:bCs/>
          <w:shd w:val="clear" w:color="auto" w:fill="FFFF00"/>
        </w:rPr>
        <w:t xml:space="preserve"> 2:</w:t>
      </w:r>
      <w:r w:rsidRPr="001A39B7">
        <w:rPr>
          <w:b/>
          <w:bCs/>
        </w:rPr>
        <w:t xml:space="preserve"> </w:t>
      </w:r>
      <w:r w:rsidRPr="001A39B7">
        <w:rPr>
          <w:u w:val="single"/>
        </w:rPr>
        <w:t xml:space="preserve">(30 </w:t>
      </w:r>
      <w:r w:rsidR="007131C6">
        <w:rPr>
          <w:u w:val="single"/>
        </w:rPr>
        <w:t>бодова</w:t>
      </w:r>
      <w:r w:rsidRPr="001A39B7">
        <w:rPr>
          <w:u w:val="single"/>
        </w:rPr>
        <w:t>)</w:t>
      </w:r>
    </w:p>
    <w:tbl>
      <w:tblPr>
        <w:tblW w:w="9453" w:type="dxa"/>
        <w:jc w:val="center"/>
        <w:tblInd w:w="-97" w:type="dxa"/>
        <w:tblBorders>
          <w:top w:val="single" w:sz="12" w:space="0" w:color="000080"/>
          <w:left w:val="single" w:sz="12" w:space="0" w:color="000080"/>
          <w:bottom w:val="single" w:sz="12" w:space="0" w:color="000080"/>
          <w:right w:val="single" w:sz="12" w:space="0" w:color="000080"/>
          <w:insideH w:val="single" w:sz="8" w:space="0" w:color="000080"/>
          <w:insideV w:val="single" w:sz="8" w:space="0" w:color="000080"/>
        </w:tblBorders>
        <w:tblLayout w:type="fixed"/>
        <w:tblCellMar>
          <w:left w:w="0" w:type="dxa"/>
          <w:right w:w="0" w:type="dxa"/>
        </w:tblCellMar>
        <w:tblLook w:val="0000"/>
      </w:tblPr>
      <w:tblGrid>
        <w:gridCol w:w="474"/>
        <w:gridCol w:w="5806"/>
        <w:gridCol w:w="1524"/>
        <w:gridCol w:w="1649"/>
      </w:tblGrid>
      <w:tr w:rsidR="00C1778F" w:rsidRPr="001A39B7" w:rsidTr="00D11C32">
        <w:trPr>
          <w:trHeight w:val="118"/>
          <w:jc w:val="center"/>
        </w:trPr>
        <w:tc>
          <w:tcPr>
            <w:tcW w:w="9453" w:type="dxa"/>
            <w:gridSpan w:val="4"/>
            <w:vAlign w:val="bottom"/>
          </w:tcPr>
          <w:p w:rsidR="00C1778F" w:rsidRPr="001A39B7" w:rsidRDefault="00C1778F" w:rsidP="00D11C32">
            <w:pPr>
              <w:jc w:val="center"/>
              <w:rPr>
                <w:b/>
              </w:rPr>
            </w:pPr>
          </w:p>
        </w:tc>
      </w:tr>
      <w:tr w:rsidR="00C1778F" w:rsidRPr="001A39B7" w:rsidTr="00D11C32">
        <w:trPr>
          <w:cantSplit/>
          <w:trHeight w:val="255"/>
          <w:jc w:val="center"/>
        </w:trPr>
        <w:tc>
          <w:tcPr>
            <w:tcW w:w="9453" w:type="dxa"/>
            <w:gridSpan w:val="4"/>
            <w:shd w:val="clear" w:color="auto" w:fill="99CCFF"/>
            <w:vAlign w:val="bottom"/>
          </w:tcPr>
          <w:p w:rsidR="00C1778F" w:rsidRPr="001A39B7" w:rsidRDefault="007131C6" w:rsidP="00D11C32">
            <w:pPr>
              <w:jc w:val="center"/>
              <w:rPr>
                <w:b/>
              </w:rPr>
            </w:pPr>
            <w:r>
              <w:rPr>
                <w:b/>
              </w:rPr>
              <w:t>Извјештај</w:t>
            </w:r>
            <w:r w:rsidR="00C1778F" w:rsidRPr="001A39B7">
              <w:rPr>
                <w:b/>
              </w:rPr>
              <w:t xml:space="preserve"> </w:t>
            </w:r>
            <w:r>
              <w:rPr>
                <w:b/>
              </w:rPr>
              <w:t>о</w:t>
            </w:r>
            <w:r w:rsidR="00C1778F" w:rsidRPr="001A39B7">
              <w:rPr>
                <w:b/>
              </w:rPr>
              <w:t xml:space="preserve"> </w:t>
            </w:r>
            <w:r>
              <w:rPr>
                <w:b/>
              </w:rPr>
              <w:t>новчаним</w:t>
            </w:r>
            <w:r w:rsidR="00C1778F" w:rsidRPr="001A39B7">
              <w:rPr>
                <w:b/>
              </w:rPr>
              <w:t xml:space="preserve"> </w:t>
            </w:r>
            <w:r>
              <w:rPr>
                <w:b/>
              </w:rPr>
              <w:t>токовима</w:t>
            </w:r>
            <w:r w:rsidR="00C1778F" w:rsidRPr="001A39B7">
              <w:rPr>
                <w:b/>
              </w:rPr>
              <w:t xml:space="preserve"> </w:t>
            </w:r>
            <w:r w:rsidR="00C1778F">
              <w:rPr>
                <w:b/>
              </w:rPr>
              <w:t xml:space="preserve">- </w:t>
            </w:r>
            <w:r>
              <w:rPr>
                <w:b/>
              </w:rPr>
              <w:t>директна</w:t>
            </w:r>
            <w:r w:rsidR="00C1778F" w:rsidRPr="001A39B7">
              <w:rPr>
                <w:b/>
              </w:rPr>
              <w:t xml:space="preserve"> </w:t>
            </w:r>
            <w:r>
              <w:rPr>
                <w:b/>
              </w:rPr>
              <w:t>метода</w:t>
            </w:r>
            <w:r w:rsidR="00C1778F" w:rsidRPr="001A39B7">
              <w:rPr>
                <w:b/>
              </w:rPr>
              <w:t xml:space="preserve">                                                   </w:t>
            </w:r>
          </w:p>
          <w:p w:rsidR="00C1778F" w:rsidRPr="001A39B7" w:rsidRDefault="007131C6" w:rsidP="00D11C32">
            <w:pPr>
              <w:jc w:val="center"/>
              <w:rPr>
                <w:b/>
              </w:rPr>
            </w:pPr>
            <w:r>
              <w:rPr>
                <w:b/>
              </w:rPr>
              <w:t>за</w:t>
            </w:r>
            <w:r w:rsidR="00C1778F" w:rsidRPr="001A39B7">
              <w:rPr>
                <w:b/>
              </w:rPr>
              <w:t xml:space="preserve"> 2007. </w:t>
            </w:r>
            <w:r>
              <w:rPr>
                <w:b/>
              </w:rPr>
              <w:t>годину</w:t>
            </w:r>
            <w:r w:rsidR="00C1778F" w:rsidRPr="001A39B7">
              <w:rPr>
                <w:b/>
              </w:rPr>
              <w:t xml:space="preserve"> </w:t>
            </w:r>
            <w:r>
              <w:rPr>
                <w:b/>
              </w:rPr>
              <w:t>закључно</w:t>
            </w:r>
            <w:r w:rsidR="00C1778F" w:rsidRPr="001A39B7">
              <w:rPr>
                <w:b/>
              </w:rPr>
              <w:t xml:space="preserve"> </w:t>
            </w:r>
            <w:r>
              <w:rPr>
                <w:b/>
              </w:rPr>
              <w:t>с</w:t>
            </w:r>
            <w:r w:rsidR="00C1778F" w:rsidRPr="001A39B7">
              <w:rPr>
                <w:b/>
              </w:rPr>
              <w:t xml:space="preserve"> 31.12.2007.</w:t>
            </w:r>
          </w:p>
        </w:tc>
      </w:tr>
      <w:tr w:rsidR="00C1778F" w:rsidRPr="001A39B7" w:rsidTr="00D11C32">
        <w:trPr>
          <w:trHeight w:val="255"/>
          <w:jc w:val="center"/>
        </w:trPr>
        <w:tc>
          <w:tcPr>
            <w:tcW w:w="474" w:type="dxa"/>
            <w:vAlign w:val="bottom"/>
          </w:tcPr>
          <w:p w:rsidR="00C1778F" w:rsidRPr="001A39B7" w:rsidRDefault="00C1778F" w:rsidP="00D11C32">
            <w:pPr>
              <w:jc w:val="right"/>
              <w:rPr>
                <w:b/>
              </w:rPr>
            </w:pPr>
            <w:r w:rsidRPr="001A39B7">
              <w:rPr>
                <w:b/>
              </w:rPr>
              <w:t>1.</w:t>
            </w:r>
          </w:p>
        </w:tc>
        <w:tc>
          <w:tcPr>
            <w:tcW w:w="5806" w:type="dxa"/>
            <w:vAlign w:val="bottom"/>
          </w:tcPr>
          <w:p w:rsidR="00C1778F" w:rsidRPr="001A39B7" w:rsidRDefault="00C1778F" w:rsidP="00D11C32">
            <w:pPr>
              <w:rPr>
                <w:b/>
              </w:rPr>
            </w:pPr>
            <w:r w:rsidRPr="001A39B7">
              <w:rPr>
                <w:b/>
              </w:rPr>
              <w:t xml:space="preserve"> </w:t>
            </w:r>
            <w:r w:rsidR="007131C6">
              <w:rPr>
                <w:b/>
              </w:rPr>
              <w:t>Новчани</w:t>
            </w:r>
            <w:r w:rsidRPr="001A39B7">
              <w:rPr>
                <w:b/>
              </w:rPr>
              <w:t xml:space="preserve"> </w:t>
            </w:r>
            <w:r w:rsidR="007131C6">
              <w:rPr>
                <w:b/>
              </w:rPr>
              <w:t>токови</w:t>
            </w:r>
            <w:r w:rsidRPr="001A39B7">
              <w:rPr>
                <w:b/>
              </w:rPr>
              <w:t xml:space="preserve"> </w:t>
            </w:r>
            <w:r w:rsidR="007131C6">
              <w:rPr>
                <w:b/>
              </w:rPr>
              <w:t>од</w:t>
            </w:r>
            <w:r w:rsidRPr="001A39B7">
              <w:rPr>
                <w:b/>
              </w:rPr>
              <w:t xml:space="preserve"> </w:t>
            </w:r>
            <w:r w:rsidR="007131C6">
              <w:rPr>
                <w:b/>
              </w:rPr>
              <w:t>пословних</w:t>
            </w:r>
            <w:r w:rsidRPr="001A39B7">
              <w:rPr>
                <w:b/>
              </w:rPr>
              <w:t xml:space="preserve"> </w:t>
            </w:r>
            <w:r w:rsidR="007131C6">
              <w:rPr>
                <w:b/>
              </w:rPr>
              <w:t>активности</w:t>
            </w:r>
          </w:p>
        </w:tc>
        <w:tc>
          <w:tcPr>
            <w:tcW w:w="1524" w:type="dxa"/>
            <w:vAlign w:val="bottom"/>
          </w:tcPr>
          <w:p w:rsidR="00C1778F" w:rsidRPr="001A39B7" w:rsidRDefault="00C1778F" w:rsidP="00D11C32">
            <w:pPr>
              <w:ind w:right="57"/>
              <w:jc w:val="right"/>
            </w:pPr>
            <w:r w:rsidRPr="001A39B7">
              <w:t> </w:t>
            </w:r>
          </w:p>
        </w:tc>
        <w:tc>
          <w:tcPr>
            <w:tcW w:w="1649" w:type="dxa"/>
            <w:vAlign w:val="bottom"/>
          </w:tcPr>
          <w:p w:rsidR="00C1778F" w:rsidRPr="001A39B7" w:rsidRDefault="00C1778F" w:rsidP="00D11C32">
            <w:pPr>
              <w:ind w:right="57"/>
              <w:jc w:val="right"/>
            </w:pPr>
            <w:r w:rsidRPr="001A39B7">
              <w:t> </w:t>
            </w:r>
          </w:p>
        </w:tc>
      </w:tr>
      <w:tr w:rsidR="00C1778F" w:rsidRPr="001A39B7" w:rsidTr="00D11C32">
        <w:trPr>
          <w:trHeight w:val="255"/>
          <w:jc w:val="center"/>
        </w:trPr>
        <w:tc>
          <w:tcPr>
            <w:tcW w:w="474" w:type="dxa"/>
            <w:vAlign w:val="bottom"/>
          </w:tcPr>
          <w:p w:rsidR="00C1778F" w:rsidRPr="001A39B7" w:rsidRDefault="00C1778F" w:rsidP="00D11C32">
            <w:pPr>
              <w:jc w:val="right"/>
            </w:pPr>
            <w:r w:rsidRPr="001A39B7">
              <w:t>1.1.</w:t>
            </w:r>
          </w:p>
        </w:tc>
        <w:tc>
          <w:tcPr>
            <w:tcW w:w="5806" w:type="dxa"/>
            <w:vAlign w:val="bottom"/>
          </w:tcPr>
          <w:p w:rsidR="00C1778F" w:rsidRPr="001A39B7" w:rsidRDefault="00C1778F" w:rsidP="00D11C32">
            <w:r w:rsidRPr="001A39B7">
              <w:t xml:space="preserve"> </w:t>
            </w:r>
            <w:r w:rsidR="007131C6">
              <w:t>Готовина</w:t>
            </w:r>
            <w:r w:rsidRPr="001A39B7">
              <w:t xml:space="preserve"> </w:t>
            </w:r>
            <w:r w:rsidR="007131C6">
              <w:t>наплаћена</w:t>
            </w:r>
            <w:r w:rsidRPr="001A39B7">
              <w:t xml:space="preserve"> </w:t>
            </w:r>
            <w:r w:rsidR="007131C6">
              <w:t>од</w:t>
            </w:r>
            <w:r w:rsidRPr="001A39B7">
              <w:t xml:space="preserve"> </w:t>
            </w:r>
            <w:r w:rsidR="007131C6">
              <w:t>купаца</w:t>
            </w:r>
          </w:p>
        </w:tc>
        <w:tc>
          <w:tcPr>
            <w:tcW w:w="1524" w:type="dxa"/>
            <w:vAlign w:val="bottom"/>
          </w:tcPr>
          <w:p w:rsidR="00C1778F" w:rsidRPr="001A39B7" w:rsidRDefault="00C1778F" w:rsidP="00D11C32">
            <w:pPr>
              <w:ind w:right="113"/>
              <w:jc w:val="right"/>
            </w:pPr>
            <w:r w:rsidRPr="001A39B7">
              <w:t>175.500</w:t>
            </w:r>
          </w:p>
        </w:tc>
        <w:tc>
          <w:tcPr>
            <w:tcW w:w="1649" w:type="dxa"/>
            <w:vAlign w:val="bottom"/>
          </w:tcPr>
          <w:p w:rsidR="00C1778F" w:rsidRPr="001A39B7" w:rsidRDefault="00C1778F" w:rsidP="00D11C32">
            <w:pPr>
              <w:ind w:right="113"/>
              <w:jc w:val="right"/>
            </w:pPr>
            <w:r w:rsidRPr="001A39B7">
              <w:t> </w:t>
            </w:r>
          </w:p>
        </w:tc>
      </w:tr>
      <w:tr w:rsidR="00C1778F" w:rsidRPr="001A39B7" w:rsidTr="00D11C32">
        <w:trPr>
          <w:trHeight w:val="255"/>
          <w:jc w:val="center"/>
        </w:trPr>
        <w:tc>
          <w:tcPr>
            <w:tcW w:w="474" w:type="dxa"/>
            <w:vAlign w:val="bottom"/>
          </w:tcPr>
          <w:p w:rsidR="00C1778F" w:rsidRPr="001A39B7" w:rsidRDefault="00C1778F" w:rsidP="00D11C32">
            <w:pPr>
              <w:jc w:val="right"/>
            </w:pPr>
            <w:r w:rsidRPr="001A39B7">
              <w:t> </w:t>
            </w:r>
          </w:p>
        </w:tc>
        <w:tc>
          <w:tcPr>
            <w:tcW w:w="5806" w:type="dxa"/>
            <w:vAlign w:val="bottom"/>
          </w:tcPr>
          <w:p w:rsidR="00C1778F" w:rsidRPr="001A39B7" w:rsidRDefault="00C1778F" w:rsidP="00D11C32">
            <w:r w:rsidRPr="001A39B7">
              <w:t xml:space="preserve"> </w:t>
            </w:r>
            <w:r w:rsidR="007131C6">
              <w:t>Новчани</w:t>
            </w:r>
            <w:r w:rsidRPr="001A39B7">
              <w:t xml:space="preserve"> </w:t>
            </w:r>
            <w:r w:rsidR="007131C6">
              <w:t>примици</w:t>
            </w:r>
            <w:r w:rsidRPr="001A39B7">
              <w:t xml:space="preserve"> </w:t>
            </w:r>
            <w:r w:rsidR="007131C6">
              <w:t>из</w:t>
            </w:r>
            <w:r w:rsidRPr="001A39B7">
              <w:t xml:space="preserve"> </w:t>
            </w:r>
            <w:r w:rsidR="007131C6">
              <w:t>пословних</w:t>
            </w:r>
            <w:r w:rsidRPr="001A39B7">
              <w:t xml:space="preserve"> </w:t>
            </w:r>
            <w:r w:rsidR="007131C6">
              <w:t>активности</w:t>
            </w:r>
          </w:p>
        </w:tc>
        <w:tc>
          <w:tcPr>
            <w:tcW w:w="1524" w:type="dxa"/>
            <w:vAlign w:val="bottom"/>
          </w:tcPr>
          <w:p w:rsidR="00C1778F" w:rsidRPr="001A39B7" w:rsidRDefault="00C1778F" w:rsidP="00D11C32">
            <w:pPr>
              <w:ind w:right="113"/>
              <w:jc w:val="right"/>
            </w:pPr>
          </w:p>
        </w:tc>
        <w:tc>
          <w:tcPr>
            <w:tcW w:w="1649" w:type="dxa"/>
            <w:vAlign w:val="bottom"/>
          </w:tcPr>
          <w:p w:rsidR="00C1778F" w:rsidRPr="001A39B7" w:rsidRDefault="00C1778F" w:rsidP="00D11C32">
            <w:pPr>
              <w:ind w:right="113"/>
              <w:jc w:val="right"/>
              <w:rPr>
                <w:b/>
                <w:bCs/>
              </w:rPr>
            </w:pPr>
            <w:r w:rsidRPr="001A39B7">
              <w:rPr>
                <w:b/>
                <w:bCs/>
              </w:rPr>
              <w:t>175.500</w:t>
            </w:r>
          </w:p>
        </w:tc>
      </w:tr>
      <w:tr w:rsidR="00C1778F" w:rsidRPr="001A39B7" w:rsidTr="00D11C32">
        <w:trPr>
          <w:trHeight w:val="255"/>
          <w:jc w:val="center"/>
        </w:trPr>
        <w:tc>
          <w:tcPr>
            <w:tcW w:w="474" w:type="dxa"/>
            <w:vAlign w:val="bottom"/>
          </w:tcPr>
          <w:p w:rsidR="00C1778F" w:rsidRPr="001A39B7" w:rsidRDefault="00C1778F" w:rsidP="00D11C32">
            <w:pPr>
              <w:jc w:val="right"/>
            </w:pPr>
            <w:r w:rsidRPr="001A39B7">
              <w:t>1.2.</w:t>
            </w:r>
          </w:p>
        </w:tc>
        <w:tc>
          <w:tcPr>
            <w:tcW w:w="5806" w:type="dxa"/>
            <w:vAlign w:val="bottom"/>
          </w:tcPr>
          <w:p w:rsidR="00C1778F" w:rsidRPr="001A39B7" w:rsidRDefault="00C1778F" w:rsidP="00B75155">
            <w:r w:rsidRPr="001A39B7">
              <w:t xml:space="preserve"> </w:t>
            </w:r>
            <w:r w:rsidR="007131C6">
              <w:t>Исплаћене</w:t>
            </w:r>
            <w:r w:rsidRPr="001A39B7">
              <w:t xml:space="preserve"> </w:t>
            </w:r>
            <w:r w:rsidR="007131C6">
              <w:t>пла</w:t>
            </w:r>
            <w:r w:rsidR="00B75155">
              <w:rPr>
                <w:lang/>
              </w:rPr>
              <w:t>т</w:t>
            </w:r>
            <w:r w:rsidR="007131C6">
              <w:t>е</w:t>
            </w:r>
            <w:r w:rsidRPr="001A39B7">
              <w:t xml:space="preserve"> </w:t>
            </w:r>
            <w:r w:rsidR="007131C6">
              <w:t>запосленима</w:t>
            </w:r>
          </w:p>
        </w:tc>
        <w:tc>
          <w:tcPr>
            <w:tcW w:w="1524" w:type="dxa"/>
            <w:vAlign w:val="bottom"/>
          </w:tcPr>
          <w:p w:rsidR="00C1778F" w:rsidRPr="001A39B7" w:rsidRDefault="00C1778F" w:rsidP="00D11C32">
            <w:pPr>
              <w:ind w:right="57"/>
              <w:jc w:val="right"/>
            </w:pPr>
            <w:r w:rsidRPr="001A39B7">
              <w:t>(67.588)</w:t>
            </w:r>
          </w:p>
        </w:tc>
        <w:tc>
          <w:tcPr>
            <w:tcW w:w="1649" w:type="dxa"/>
            <w:vAlign w:val="bottom"/>
          </w:tcPr>
          <w:p w:rsidR="00C1778F" w:rsidRPr="001A39B7" w:rsidRDefault="00C1778F" w:rsidP="00D11C32">
            <w:pPr>
              <w:ind w:right="57"/>
              <w:jc w:val="right"/>
            </w:pPr>
            <w:r w:rsidRPr="001A39B7">
              <w:t> </w:t>
            </w:r>
          </w:p>
        </w:tc>
      </w:tr>
      <w:tr w:rsidR="00C1778F" w:rsidRPr="001A39B7" w:rsidTr="00D11C32">
        <w:trPr>
          <w:trHeight w:val="255"/>
          <w:jc w:val="center"/>
        </w:trPr>
        <w:tc>
          <w:tcPr>
            <w:tcW w:w="474" w:type="dxa"/>
            <w:vAlign w:val="bottom"/>
          </w:tcPr>
          <w:p w:rsidR="00C1778F" w:rsidRPr="001A39B7" w:rsidRDefault="00C1778F" w:rsidP="00D11C32">
            <w:pPr>
              <w:jc w:val="right"/>
            </w:pPr>
            <w:r w:rsidRPr="001A39B7">
              <w:t>1.3.</w:t>
            </w:r>
          </w:p>
        </w:tc>
        <w:tc>
          <w:tcPr>
            <w:tcW w:w="5806" w:type="dxa"/>
            <w:vAlign w:val="bottom"/>
          </w:tcPr>
          <w:p w:rsidR="00C1778F" w:rsidRPr="001A39B7" w:rsidRDefault="00C1778F" w:rsidP="00D11C32">
            <w:r w:rsidRPr="001A39B7">
              <w:t xml:space="preserve"> </w:t>
            </w:r>
            <w:r w:rsidR="007131C6">
              <w:t>Исплате</w:t>
            </w:r>
            <w:r w:rsidRPr="001A39B7">
              <w:t xml:space="preserve"> </w:t>
            </w:r>
            <w:r w:rsidR="007131C6">
              <w:t>добављачима</w:t>
            </w:r>
            <w:r w:rsidRPr="001A39B7">
              <w:t xml:space="preserve"> </w:t>
            </w:r>
            <w:r w:rsidR="007131C6">
              <w:t>за</w:t>
            </w:r>
            <w:r w:rsidRPr="001A39B7">
              <w:t xml:space="preserve"> </w:t>
            </w:r>
            <w:r w:rsidR="007131C6">
              <w:t>материјал</w:t>
            </w:r>
          </w:p>
        </w:tc>
        <w:tc>
          <w:tcPr>
            <w:tcW w:w="1524" w:type="dxa"/>
            <w:vAlign w:val="bottom"/>
          </w:tcPr>
          <w:p w:rsidR="00C1778F" w:rsidRPr="001A39B7" w:rsidRDefault="00C1778F" w:rsidP="00D11C32">
            <w:pPr>
              <w:ind w:right="57"/>
              <w:jc w:val="right"/>
            </w:pPr>
            <w:r w:rsidRPr="001A39B7">
              <w:t>(15.000)</w:t>
            </w:r>
          </w:p>
        </w:tc>
        <w:tc>
          <w:tcPr>
            <w:tcW w:w="1649" w:type="dxa"/>
            <w:vAlign w:val="bottom"/>
          </w:tcPr>
          <w:p w:rsidR="00C1778F" w:rsidRPr="001A39B7" w:rsidRDefault="00C1778F" w:rsidP="00D11C32">
            <w:pPr>
              <w:ind w:right="57"/>
              <w:jc w:val="right"/>
            </w:pPr>
            <w:r w:rsidRPr="001A39B7">
              <w:t> </w:t>
            </w:r>
          </w:p>
        </w:tc>
      </w:tr>
      <w:tr w:rsidR="00C1778F" w:rsidRPr="001A39B7" w:rsidTr="00D11C32">
        <w:trPr>
          <w:trHeight w:val="255"/>
          <w:jc w:val="center"/>
        </w:trPr>
        <w:tc>
          <w:tcPr>
            <w:tcW w:w="474" w:type="dxa"/>
            <w:vAlign w:val="bottom"/>
          </w:tcPr>
          <w:p w:rsidR="00C1778F" w:rsidRPr="001A39B7" w:rsidRDefault="00C1778F" w:rsidP="00D11C32">
            <w:pPr>
              <w:jc w:val="right"/>
            </w:pPr>
            <w:r w:rsidRPr="001A39B7">
              <w:t>1.4.</w:t>
            </w:r>
          </w:p>
        </w:tc>
        <w:tc>
          <w:tcPr>
            <w:tcW w:w="5806" w:type="dxa"/>
            <w:vAlign w:val="bottom"/>
          </w:tcPr>
          <w:p w:rsidR="00C1778F" w:rsidRPr="001A39B7" w:rsidRDefault="00C1778F" w:rsidP="00D11C32">
            <w:r w:rsidRPr="001A39B7">
              <w:t xml:space="preserve"> </w:t>
            </w:r>
            <w:r w:rsidR="007131C6">
              <w:t>Исплате</w:t>
            </w:r>
            <w:r w:rsidRPr="001A39B7">
              <w:t xml:space="preserve"> </w:t>
            </w:r>
            <w:r w:rsidR="007131C6">
              <w:t>добављачима</w:t>
            </w:r>
            <w:r w:rsidRPr="001A39B7">
              <w:t xml:space="preserve"> </w:t>
            </w:r>
            <w:r w:rsidR="007131C6">
              <w:t>за</w:t>
            </w:r>
            <w:r w:rsidRPr="001A39B7">
              <w:t xml:space="preserve"> </w:t>
            </w:r>
            <w:r w:rsidR="007131C6">
              <w:t>добра</w:t>
            </w:r>
            <w:r w:rsidRPr="001A39B7">
              <w:t>/</w:t>
            </w:r>
            <w:r w:rsidR="007131C6">
              <w:t>услуге</w:t>
            </w:r>
          </w:p>
        </w:tc>
        <w:tc>
          <w:tcPr>
            <w:tcW w:w="1524" w:type="dxa"/>
            <w:vAlign w:val="bottom"/>
          </w:tcPr>
          <w:p w:rsidR="00C1778F" w:rsidRPr="001A39B7" w:rsidRDefault="00C1778F" w:rsidP="00D11C32">
            <w:pPr>
              <w:ind w:right="57"/>
              <w:jc w:val="right"/>
            </w:pPr>
            <w:r w:rsidRPr="001A39B7">
              <w:t>(21.060)</w:t>
            </w:r>
          </w:p>
        </w:tc>
        <w:tc>
          <w:tcPr>
            <w:tcW w:w="1649" w:type="dxa"/>
            <w:vAlign w:val="bottom"/>
          </w:tcPr>
          <w:p w:rsidR="00C1778F" w:rsidRPr="001A39B7" w:rsidRDefault="00C1778F" w:rsidP="00D11C32">
            <w:pPr>
              <w:ind w:right="57"/>
              <w:jc w:val="right"/>
            </w:pPr>
            <w:r w:rsidRPr="001A39B7">
              <w:t> </w:t>
            </w:r>
          </w:p>
        </w:tc>
      </w:tr>
      <w:tr w:rsidR="00C1778F" w:rsidRPr="001A39B7" w:rsidTr="00D11C32">
        <w:trPr>
          <w:trHeight w:val="255"/>
          <w:jc w:val="center"/>
        </w:trPr>
        <w:tc>
          <w:tcPr>
            <w:tcW w:w="474" w:type="dxa"/>
            <w:vAlign w:val="bottom"/>
          </w:tcPr>
          <w:p w:rsidR="00C1778F" w:rsidRPr="001A39B7" w:rsidRDefault="00C1778F" w:rsidP="00D11C32">
            <w:pPr>
              <w:jc w:val="right"/>
            </w:pPr>
            <w:r w:rsidRPr="001A39B7">
              <w:t>1.5.</w:t>
            </w:r>
          </w:p>
        </w:tc>
        <w:tc>
          <w:tcPr>
            <w:tcW w:w="5806" w:type="dxa"/>
            <w:vAlign w:val="bottom"/>
          </w:tcPr>
          <w:p w:rsidR="00C1778F" w:rsidRPr="001A39B7" w:rsidRDefault="00C1778F" w:rsidP="00D11C32">
            <w:r w:rsidRPr="001A39B7">
              <w:t xml:space="preserve"> </w:t>
            </w:r>
            <w:r w:rsidR="007131C6">
              <w:t>Плаћени</w:t>
            </w:r>
            <w:r w:rsidRPr="001A39B7">
              <w:t xml:space="preserve"> </w:t>
            </w:r>
            <w:r w:rsidR="007131C6">
              <w:t>ПДВ</w:t>
            </w:r>
          </w:p>
        </w:tc>
        <w:tc>
          <w:tcPr>
            <w:tcW w:w="1524" w:type="dxa"/>
            <w:vAlign w:val="bottom"/>
          </w:tcPr>
          <w:p w:rsidR="00C1778F" w:rsidRPr="001A39B7" w:rsidRDefault="00C1778F" w:rsidP="00D11C32">
            <w:pPr>
              <w:ind w:right="57"/>
              <w:jc w:val="right"/>
            </w:pPr>
            <w:r w:rsidRPr="001A39B7">
              <w:t>(37.000)</w:t>
            </w:r>
          </w:p>
        </w:tc>
        <w:tc>
          <w:tcPr>
            <w:tcW w:w="1649" w:type="dxa"/>
            <w:vAlign w:val="bottom"/>
          </w:tcPr>
          <w:p w:rsidR="00C1778F" w:rsidRPr="001A39B7" w:rsidRDefault="00C1778F" w:rsidP="00D11C32">
            <w:pPr>
              <w:ind w:right="57"/>
              <w:jc w:val="right"/>
            </w:pPr>
            <w:r w:rsidRPr="001A39B7">
              <w:t> </w:t>
            </w:r>
          </w:p>
        </w:tc>
      </w:tr>
      <w:tr w:rsidR="00C1778F" w:rsidRPr="001A39B7" w:rsidTr="00D11C32">
        <w:trPr>
          <w:trHeight w:val="255"/>
          <w:jc w:val="center"/>
        </w:trPr>
        <w:tc>
          <w:tcPr>
            <w:tcW w:w="474" w:type="dxa"/>
            <w:vAlign w:val="bottom"/>
          </w:tcPr>
          <w:p w:rsidR="00C1778F" w:rsidRPr="001A39B7" w:rsidRDefault="00C1778F" w:rsidP="00D11C32">
            <w:pPr>
              <w:jc w:val="right"/>
            </w:pPr>
            <w:r w:rsidRPr="001A39B7">
              <w:t>1.6.</w:t>
            </w:r>
          </w:p>
        </w:tc>
        <w:tc>
          <w:tcPr>
            <w:tcW w:w="5806" w:type="dxa"/>
            <w:vAlign w:val="bottom"/>
          </w:tcPr>
          <w:p w:rsidR="00C1778F" w:rsidRPr="001A39B7" w:rsidRDefault="00C1778F" w:rsidP="00D11C32">
            <w:r w:rsidRPr="001A39B7">
              <w:t xml:space="preserve"> </w:t>
            </w:r>
            <w:r w:rsidR="007131C6">
              <w:t>Плаћена</w:t>
            </w:r>
            <w:r w:rsidRPr="001A39B7">
              <w:t xml:space="preserve"> </w:t>
            </w:r>
            <w:r w:rsidR="007131C6">
              <w:t>камата</w:t>
            </w:r>
            <w:r w:rsidRPr="001A39B7">
              <w:t xml:space="preserve"> </w:t>
            </w:r>
            <w:r w:rsidR="007131C6">
              <w:t>кредита</w:t>
            </w:r>
          </w:p>
        </w:tc>
        <w:tc>
          <w:tcPr>
            <w:tcW w:w="1524" w:type="dxa"/>
            <w:vAlign w:val="bottom"/>
          </w:tcPr>
          <w:p w:rsidR="00C1778F" w:rsidRPr="001A39B7" w:rsidRDefault="00C1778F" w:rsidP="00D11C32">
            <w:pPr>
              <w:ind w:right="57"/>
              <w:jc w:val="right"/>
            </w:pPr>
            <w:r w:rsidRPr="001A39B7">
              <w:t>(1.800)</w:t>
            </w:r>
          </w:p>
        </w:tc>
        <w:tc>
          <w:tcPr>
            <w:tcW w:w="1649" w:type="dxa"/>
            <w:vAlign w:val="bottom"/>
          </w:tcPr>
          <w:p w:rsidR="00C1778F" w:rsidRPr="001A39B7" w:rsidRDefault="00C1778F" w:rsidP="00D11C32">
            <w:pPr>
              <w:ind w:right="57"/>
              <w:jc w:val="right"/>
            </w:pPr>
          </w:p>
        </w:tc>
      </w:tr>
      <w:tr w:rsidR="00C1778F" w:rsidRPr="001A39B7" w:rsidTr="00D11C32">
        <w:trPr>
          <w:trHeight w:val="255"/>
          <w:jc w:val="center"/>
        </w:trPr>
        <w:tc>
          <w:tcPr>
            <w:tcW w:w="474" w:type="dxa"/>
            <w:vAlign w:val="bottom"/>
          </w:tcPr>
          <w:p w:rsidR="00C1778F" w:rsidRPr="001A39B7" w:rsidRDefault="00C1778F" w:rsidP="00D11C32">
            <w:pPr>
              <w:jc w:val="right"/>
            </w:pPr>
            <w:r w:rsidRPr="001A39B7">
              <w:t>1.7.</w:t>
            </w:r>
          </w:p>
        </w:tc>
        <w:tc>
          <w:tcPr>
            <w:tcW w:w="5806" w:type="dxa"/>
            <w:vAlign w:val="bottom"/>
          </w:tcPr>
          <w:p w:rsidR="00C1778F" w:rsidRPr="001A39B7" w:rsidRDefault="00C1778F" w:rsidP="00D11C32">
            <w:r w:rsidRPr="001A39B7">
              <w:t xml:space="preserve"> </w:t>
            </w:r>
            <w:r w:rsidR="007131C6">
              <w:t>Поврат</w:t>
            </w:r>
            <w:r w:rsidRPr="001A39B7">
              <w:t xml:space="preserve"> </w:t>
            </w:r>
            <w:r w:rsidR="007131C6">
              <w:t>новца</w:t>
            </w:r>
            <w:r w:rsidRPr="001A39B7">
              <w:t xml:space="preserve"> </w:t>
            </w:r>
            <w:r w:rsidR="007131C6">
              <w:t>купцима</w:t>
            </w:r>
          </w:p>
        </w:tc>
        <w:tc>
          <w:tcPr>
            <w:tcW w:w="1524" w:type="dxa"/>
            <w:vAlign w:val="bottom"/>
          </w:tcPr>
          <w:p w:rsidR="00C1778F" w:rsidRPr="001A39B7" w:rsidRDefault="00C1778F" w:rsidP="00D11C32">
            <w:pPr>
              <w:ind w:right="57"/>
              <w:jc w:val="right"/>
            </w:pPr>
            <w:r w:rsidRPr="001A39B7">
              <w:t>(8.000)</w:t>
            </w:r>
          </w:p>
        </w:tc>
        <w:tc>
          <w:tcPr>
            <w:tcW w:w="1649" w:type="dxa"/>
            <w:vAlign w:val="bottom"/>
          </w:tcPr>
          <w:p w:rsidR="00C1778F" w:rsidRPr="001A39B7" w:rsidRDefault="00C1778F" w:rsidP="00D11C32">
            <w:pPr>
              <w:ind w:right="57"/>
              <w:jc w:val="right"/>
            </w:pPr>
          </w:p>
        </w:tc>
      </w:tr>
      <w:tr w:rsidR="00C1778F" w:rsidRPr="001A39B7" w:rsidTr="00D11C32">
        <w:trPr>
          <w:trHeight w:val="255"/>
          <w:jc w:val="center"/>
        </w:trPr>
        <w:tc>
          <w:tcPr>
            <w:tcW w:w="474" w:type="dxa"/>
            <w:vAlign w:val="bottom"/>
          </w:tcPr>
          <w:p w:rsidR="00C1778F" w:rsidRPr="001A39B7" w:rsidRDefault="00C1778F" w:rsidP="00D11C32">
            <w:pPr>
              <w:jc w:val="right"/>
            </w:pPr>
            <w:r w:rsidRPr="001A39B7">
              <w:t>1.8.</w:t>
            </w:r>
          </w:p>
        </w:tc>
        <w:tc>
          <w:tcPr>
            <w:tcW w:w="5806" w:type="dxa"/>
            <w:vAlign w:val="bottom"/>
          </w:tcPr>
          <w:p w:rsidR="00C1778F" w:rsidRPr="001A39B7" w:rsidRDefault="00C1778F" w:rsidP="00D11C32">
            <w:r w:rsidRPr="001A39B7">
              <w:t xml:space="preserve"> </w:t>
            </w:r>
            <w:r w:rsidR="007131C6">
              <w:t>Плаћене</w:t>
            </w:r>
            <w:r w:rsidRPr="001A39B7">
              <w:t xml:space="preserve"> </w:t>
            </w:r>
            <w:r w:rsidR="007131C6">
              <w:t>казне</w:t>
            </w:r>
          </w:p>
        </w:tc>
        <w:tc>
          <w:tcPr>
            <w:tcW w:w="1524" w:type="dxa"/>
            <w:vAlign w:val="bottom"/>
          </w:tcPr>
          <w:p w:rsidR="00C1778F" w:rsidRPr="001A39B7" w:rsidRDefault="00C1778F" w:rsidP="00D11C32">
            <w:pPr>
              <w:ind w:right="57"/>
              <w:jc w:val="right"/>
            </w:pPr>
            <w:r w:rsidRPr="001A39B7">
              <w:t>(2.000)</w:t>
            </w:r>
          </w:p>
        </w:tc>
        <w:tc>
          <w:tcPr>
            <w:tcW w:w="1649" w:type="dxa"/>
            <w:vAlign w:val="bottom"/>
          </w:tcPr>
          <w:p w:rsidR="00C1778F" w:rsidRPr="001A39B7" w:rsidRDefault="00C1778F" w:rsidP="00D11C32">
            <w:pPr>
              <w:ind w:right="57"/>
              <w:jc w:val="right"/>
            </w:pPr>
          </w:p>
        </w:tc>
      </w:tr>
      <w:tr w:rsidR="00C1778F" w:rsidRPr="001A39B7" w:rsidTr="00D11C32">
        <w:trPr>
          <w:trHeight w:val="255"/>
          <w:jc w:val="center"/>
        </w:trPr>
        <w:tc>
          <w:tcPr>
            <w:tcW w:w="474" w:type="dxa"/>
            <w:vAlign w:val="bottom"/>
          </w:tcPr>
          <w:p w:rsidR="00C1778F" w:rsidRPr="001A39B7" w:rsidRDefault="00C1778F" w:rsidP="00D11C32">
            <w:pPr>
              <w:jc w:val="right"/>
            </w:pPr>
            <w:r w:rsidRPr="001A39B7">
              <w:t>1.9.</w:t>
            </w:r>
          </w:p>
        </w:tc>
        <w:tc>
          <w:tcPr>
            <w:tcW w:w="5806" w:type="dxa"/>
            <w:vAlign w:val="bottom"/>
          </w:tcPr>
          <w:p w:rsidR="00C1778F" w:rsidRPr="001A39B7" w:rsidRDefault="00C1778F" w:rsidP="00D11C32">
            <w:r w:rsidRPr="001A39B7">
              <w:t xml:space="preserve"> </w:t>
            </w:r>
            <w:r w:rsidR="007131C6">
              <w:t>Плаћене</w:t>
            </w:r>
            <w:r w:rsidRPr="001A39B7">
              <w:t xml:space="preserve"> </w:t>
            </w:r>
            <w:r w:rsidR="007131C6">
              <w:t>чланарине</w:t>
            </w:r>
            <w:r w:rsidRPr="001A39B7">
              <w:t xml:space="preserve"> </w:t>
            </w:r>
            <w:r w:rsidR="007131C6">
              <w:t>и</w:t>
            </w:r>
            <w:r w:rsidRPr="001A39B7">
              <w:t xml:space="preserve"> </w:t>
            </w:r>
            <w:r w:rsidR="007131C6">
              <w:t>друге</w:t>
            </w:r>
            <w:r w:rsidRPr="001A39B7">
              <w:t xml:space="preserve"> </w:t>
            </w:r>
            <w:r w:rsidR="007131C6">
              <w:t>накнаде</w:t>
            </w:r>
          </w:p>
        </w:tc>
        <w:tc>
          <w:tcPr>
            <w:tcW w:w="1524" w:type="dxa"/>
            <w:vAlign w:val="bottom"/>
          </w:tcPr>
          <w:p w:rsidR="00C1778F" w:rsidRPr="001A39B7" w:rsidRDefault="00C1778F" w:rsidP="00D11C32">
            <w:pPr>
              <w:ind w:right="57"/>
              <w:jc w:val="right"/>
            </w:pPr>
            <w:r w:rsidRPr="001A39B7">
              <w:t>(5.000)</w:t>
            </w:r>
          </w:p>
        </w:tc>
        <w:tc>
          <w:tcPr>
            <w:tcW w:w="1649" w:type="dxa"/>
            <w:vAlign w:val="bottom"/>
          </w:tcPr>
          <w:p w:rsidR="00C1778F" w:rsidRPr="001A39B7" w:rsidRDefault="00C1778F" w:rsidP="00D11C32">
            <w:pPr>
              <w:ind w:right="57"/>
              <w:jc w:val="right"/>
            </w:pPr>
          </w:p>
        </w:tc>
      </w:tr>
      <w:tr w:rsidR="00C1778F" w:rsidRPr="001A39B7" w:rsidTr="00D11C32">
        <w:trPr>
          <w:trHeight w:val="255"/>
          <w:jc w:val="center"/>
        </w:trPr>
        <w:tc>
          <w:tcPr>
            <w:tcW w:w="474" w:type="dxa"/>
            <w:vAlign w:val="bottom"/>
          </w:tcPr>
          <w:p w:rsidR="00C1778F" w:rsidRPr="001A39B7" w:rsidRDefault="00C1778F" w:rsidP="00D11C32">
            <w:pPr>
              <w:jc w:val="right"/>
              <w:rPr>
                <w:b/>
              </w:rPr>
            </w:pPr>
            <w:r w:rsidRPr="001A39B7">
              <w:rPr>
                <w:b/>
              </w:rPr>
              <w:t> </w:t>
            </w:r>
          </w:p>
        </w:tc>
        <w:tc>
          <w:tcPr>
            <w:tcW w:w="5806" w:type="dxa"/>
            <w:vAlign w:val="bottom"/>
          </w:tcPr>
          <w:p w:rsidR="00C1778F" w:rsidRPr="001A39B7" w:rsidRDefault="00C1778F" w:rsidP="00D11C32">
            <w:r w:rsidRPr="001A39B7">
              <w:t xml:space="preserve"> </w:t>
            </w:r>
            <w:r w:rsidR="007131C6">
              <w:t>Новчани</w:t>
            </w:r>
            <w:r w:rsidRPr="001A39B7">
              <w:t xml:space="preserve"> </w:t>
            </w:r>
            <w:r w:rsidR="007131C6">
              <w:t>издаци</w:t>
            </w:r>
            <w:r w:rsidRPr="001A39B7">
              <w:t xml:space="preserve"> </w:t>
            </w:r>
            <w:r w:rsidR="007131C6">
              <w:t>из</w:t>
            </w:r>
            <w:r w:rsidRPr="001A39B7">
              <w:t xml:space="preserve"> </w:t>
            </w:r>
            <w:r w:rsidR="007131C6">
              <w:t>пословних</w:t>
            </w:r>
            <w:r w:rsidRPr="001A39B7">
              <w:t xml:space="preserve"> </w:t>
            </w:r>
            <w:r w:rsidR="007131C6">
              <w:t>активности</w:t>
            </w:r>
          </w:p>
        </w:tc>
        <w:tc>
          <w:tcPr>
            <w:tcW w:w="1524" w:type="dxa"/>
            <w:vAlign w:val="bottom"/>
          </w:tcPr>
          <w:p w:rsidR="00C1778F" w:rsidRPr="001A39B7" w:rsidRDefault="00C1778F" w:rsidP="00D11C32">
            <w:pPr>
              <w:ind w:right="57"/>
              <w:jc w:val="right"/>
              <w:rPr>
                <w:b/>
                <w:bCs/>
              </w:rPr>
            </w:pPr>
          </w:p>
        </w:tc>
        <w:tc>
          <w:tcPr>
            <w:tcW w:w="1649" w:type="dxa"/>
            <w:vAlign w:val="bottom"/>
          </w:tcPr>
          <w:p w:rsidR="00C1778F" w:rsidRPr="001A39B7" w:rsidRDefault="00C1778F" w:rsidP="00D11C32">
            <w:pPr>
              <w:ind w:right="57"/>
              <w:jc w:val="right"/>
              <w:rPr>
                <w:b/>
                <w:bCs/>
              </w:rPr>
            </w:pPr>
            <w:r w:rsidRPr="001A39B7">
              <w:rPr>
                <w:b/>
                <w:bCs/>
              </w:rPr>
              <w:t>(157.448)</w:t>
            </w:r>
          </w:p>
        </w:tc>
      </w:tr>
      <w:tr w:rsidR="00C1778F" w:rsidRPr="001A39B7" w:rsidTr="00D11C32">
        <w:trPr>
          <w:trHeight w:val="270"/>
          <w:jc w:val="center"/>
        </w:trPr>
        <w:tc>
          <w:tcPr>
            <w:tcW w:w="474" w:type="dxa"/>
            <w:shd w:val="clear" w:color="auto" w:fill="99CCFF"/>
            <w:vAlign w:val="bottom"/>
          </w:tcPr>
          <w:p w:rsidR="00C1778F" w:rsidRPr="001A39B7" w:rsidRDefault="00C1778F" w:rsidP="00D11C32">
            <w:pPr>
              <w:jc w:val="right"/>
              <w:rPr>
                <w:b/>
              </w:rPr>
            </w:pPr>
            <w:r w:rsidRPr="001A39B7">
              <w:rPr>
                <w:b/>
              </w:rPr>
              <w:t> </w:t>
            </w:r>
          </w:p>
        </w:tc>
        <w:tc>
          <w:tcPr>
            <w:tcW w:w="5806" w:type="dxa"/>
            <w:shd w:val="clear" w:color="auto" w:fill="99CCFF"/>
            <w:vAlign w:val="bottom"/>
          </w:tcPr>
          <w:p w:rsidR="00C1778F" w:rsidRPr="001A39B7" w:rsidRDefault="00C1778F" w:rsidP="00D11C32">
            <w:pPr>
              <w:rPr>
                <w:b/>
              </w:rPr>
            </w:pPr>
            <w:r w:rsidRPr="001A39B7">
              <w:rPr>
                <w:b/>
              </w:rPr>
              <w:t xml:space="preserve"> </w:t>
            </w:r>
            <w:r w:rsidR="007131C6">
              <w:rPr>
                <w:b/>
              </w:rPr>
              <w:t>Нето</w:t>
            </w:r>
            <w:r w:rsidRPr="001A39B7">
              <w:rPr>
                <w:b/>
              </w:rPr>
              <w:t xml:space="preserve"> </w:t>
            </w:r>
            <w:r w:rsidR="007131C6">
              <w:rPr>
                <w:b/>
              </w:rPr>
              <w:t>новчани</w:t>
            </w:r>
            <w:r w:rsidRPr="001A39B7">
              <w:rPr>
                <w:b/>
              </w:rPr>
              <w:t xml:space="preserve"> </w:t>
            </w:r>
            <w:r w:rsidR="007131C6">
              <w:rPr>
                <w:b/>
              </w:rPr>
              <w:t>ток</w:t>
            </w:r>
            <w:r w:rsidRPr="001A39B7">
              <w:rPr>
                <w:b/>
              </w:rPr>
              <w:t xml:space="preserve"> </w:t>
            </w:r>
            <w:r w:rsidR="007131C6">
              <w:rPr>
                <w:b/>
              </w:rPr>
              <w:t>из</w:t>
            </w:r>
            <w:r w:rsidRPr="001A39B7">
              <w:rPr>
                <w:b/>
              </w:rPr>
              <w:t xml:space="preserve"> </w:t>
            </w:r>
            <w:r w:rsidR="007131C6">
              <w:rPr>
                <w:b/>
              </w:rPr>
              <w:t>пословних</w:t>
            </w:r>
            <w:r w:rsidRPr="001A39B7">
              <w:rPr>
                <w:b/>
              </w:rPr>
              <w:t xml:space="preserve"> </w:t>
            </w:r>
            <w:r w:rsidR="007131C6">
              <w:rPr>
                <w:b/>
              </w:rPr>
              <w:t>активности</w:t>
            </w:r>
            <w:r w:rsidRPr="001A39B7">
              <w:rPr>
                <w:b/>
              </w:rPr>
              <w:t xml:space="preserve"> (1)</w:t>
            </w:r>
          </w:p>
        </w:tc>
        <w:tc>
          <w:tcPr>
            <w:tcW w:w="1524" w:type="dxa"/>
            <w:shd w:val="clear" w:color="auto" w:fill="99CCFF"/>
            <w:vAlign w:val="bottom"/>
          </w:tcPr>
          <w:p w:rsidR="00C1778F" w:rsidRPr="001A39B7" w:rsidRDefault="00C1778F" w:rsidP="00D11C32">
            <w:pPr>
              <w:ind w:right="57"/>
              <w:jc w:val="right"/>
            </w:pPr>
            <w:r w:rsidRPr="001A39B7">
              <w:t> </w:t>
            </w:r>
          </w:p>
        </w:tc>
        <w:tc>
          <w:tcPr>
            <w:tcW w:w="1649" w:type="dxa"/>
            <w:shd w:val="clear" w:color="auto" w:fill="99CCFF"/>
            <w:vAlign w:val="bottom"/>
          </w:tcPr>
          <w:p w:rsidR="00C1778F" w:rsidRPr="001A39B7" w:rsidRDefault="00C1778F" w:rsidP="00D11C32">
            <w:pPr>
              <w:ind w:right="113"/>
              <w:jc w:val="right"/>
              <w:rPr>
                <w:b/>
              </w:rPr>
            </w:pPr>
            <w:r w:rsidRPr="001A39B7">
              <w:rPr>
                <w:b/>
              </w:rPr>
              <w:t>18.052</w:t>
            </w:r>
          </w:p>
        </w:tc>
      </w:tr>
      <w:tr w:rsidR="00C1778F" w:rsidRPr="001A39B7" w:rsidTr="00D11C32">
        <w:trPr>
          <w:trHeight w:val="255"/>
          <w:jc w:val="center"/>
        </w:trPr>
        <w:tc>
          <w:tcPr>
            <w:tcW w:w="474" w:type="dxa"/>
            <w:vAlign w:val="bottom"/>
          </w:tcPr>
          <w:p w:rsidR="00C1778F" w:rsidRPr="001A39B7" w:rsidRDefault="00C1778F" w:rsidP="00D11C32">
            <w:pPr>
              <w:jc w:val="right"/>
              <w:rPr>
                <w:b/>
              </w:rPr>
            </w:pPr>
            <w:r w:rsidRPr="001A39B7">
              <w:rPr>
                <w:b/>
              </w:rPr>
              <w:t>2.</w:t>
            </w:r>
          </w:p>
        </w:tc>
        <w:tc>
          <w:tcPr>
            <w:tcW w:w="5806" w:type="dxa"/>
            <w:vAlign w:val="bottom"/>
          </w:tcPr>
          <w:p w:rsidR="00C1778F" w:rsidRPr="001A39B7" w:rsidRDefault="00C1778F" w:rsidP="00D11C32">
            <w:pPr>
              <w:rPr>
                <w:b/>
              </w:rPr>
            </w:pPr>
            <w:r w:rsidRPr="001A39B7">
              <w:rPr>
                <w:b/>
              </w:rPr>
              <w:t xml:space="preserve"> </w:t>
            </w:r>
            <w:r w:rsidR="007131C6">
              <w:rPr>
                <w:b/>
              </w:rPr>
              <w:t>Новчани</w:t>
            </w:r>
            <w:r w:rsidRPr="001A39B7">
              <w:rPr>
                <w:b/>
              </w:rPr>
              <w:t xml:space="preserve"> </w:t>
            </w:r>
            <w:r w:rsidR="007131C6">
              <w:rPr>
                <w:b/>
              </w:rPr>
              <w:t>токови</w:t>
            </w:r>
            <w:r w:rsidRPr="001A39B7">
              <w:rPr>
                <w:b/>
              </w:rPr>
              <w:t xml:space="preserve"> </w:t>
            </w:r>
            <w:r w:rsidR="007131C6">
              <w:rPr>
                <w:b/>
              </w:rPr>
              <w:t>од</w:t>
            </w:r>
            <w:r w:rsidRPr="001A39B7">
              <w:rPr>
                <w:b/>
              </w:rPr>
              <w:t xml:space="preserve"> </w:t>
            </w:r>
            <w:r w:rsidR="007131C6">
              <w:rPr>
                <w:b/>
              </w:rPr>
              <w:t>инвестицијских</w:t>
            </w:r>
            <w:r w:rsidRPr="001A39B7">
              <w:rPr>
                <w:b/>
              </w:rPr>
              <w:t xml:space="preserve"> </w:t>
            </w:r>
            <w:r w:rsidR="007131C6">
              <w:rPr>
                <w:b/>
              </w:rPr>
              <w:t>активности</w:t>
            </w:r>
          </w:p>
        </w:tc>
        <w:tc>
          <w:tcPr>
            <w:tcW w:w="1524" w:type="dxa"/>
            <w:vAlign w:val="bottom"/>
          </w:tcPr>
          <w:p w:rsidR="00C1778F" w:rsidRPr="001A39B7" w:rsidRDefault="00C1778F" w:rsidP="00D11C32">
            <w:pPr>
              <w:ind w:right="57"/>
              <w:jc w:val="right"/>
            </w:pPr>
            <w:r w:rsidRPr="001A39B7">
              <w:t> </w:t>
            </w:r>
          </w:p>
        </w:tc>
        <w:tc>
          <w:tcPr>
            <w:tcW w:w="1649" w:type="dxa"/>
            <w:vAlign w:val="bottom"/>
          </w:tcPr>
          <w:p w:rsidR="00C1778F" w:rsidRPr="001A39B7" w:rsidRDefault="00C1778F" w:rsidP="00D11C32">
            <w:pPr>
              <w:ind w:right="57"/>
              <w:jc w:val="right"/>
            </w:pPr>
            <w:r w:rsidRPr="001A39B7">
              <w:t> </w:t>
            </w:r>
          </w:p>
        </w:tc>
      </w:tr>
      <w:tr w:rsidR="00C1778F" w:rsidRPr="001A39B7" w:rsidTr="00D11C32">
        <w:trPr>
          <w:trHeight w:val="255"/>
          <w:jc w:val="center"/>
        </w:trPr>
        <w:tc>
          <w:tcPr>
            <w:tcW w:w="474" w:type="dxa"/>
            <w:vAlign w:val="bottom"/>
          </w:tcPr>
          <w:p w:rsidR="00C1778F" w:rsidRPr="001A39B7" w:rsidRDefault="00C1778F" w:rsidP="00D11C32">
            <w:pPr>
              <w:jc w:val="right"/>
            </w:pPr>
            <w:r w:rsidRPr="001A39B7">
              <w:t>2.1.</w:t>
            </w:r>
          </w:p>
        </w:tc>
        <w:tc>
          <w:tcPr>
            <w:tcW w:w="5806" w:type="dxa"/>
            <w:vAlign w:val="bottom"/>
          </w:tcPr>
          <w:p w:rsidR="00C1778F" w:rsidRPr="001A39B7" w:rsidRDefault="00C1778F" w:rsidP="00D11C32">
            <w:r w:rsidRPr="001A39B7">
              <w:t xml:space="preserve"> </w:t>
            </w:r>
            <w:r w:rsidR="007131C6">
              <w:t>Примици</w:t>
            </w:r>
            <w:r w:rsidRPr="001A39B7">
              <w:t xml:space="preserve"> </w:t>
            </w:r>
            <w:r w:rsidR="007131C6">
              <w:t>од</w:t>
            </w:r>
            <w:r w:rsidRPr="001A39B7">
              <w:t xml:space="preserve"> </w:t>
            </w:r>
            <w:r w:rsidR="007131C6">
              <w:t>продаје</w:t>
            </w:r>
            <w:r w:rsidRPr="001A39B7">
              <w:t xml:space="preserve"> </w:t>
            </w:r>
            <w:r w:rsidR="007131C6">
              <w:t>дуготрајне</w:t>
            </w:r>
            <w:r w:rsidRPr="001A39B7">
              <w:t xml:space="preserve"> </w:t>
            </w:r>
            <w:r w:rsidR="007131C6">
              <w:t>материјалне</w:t>
            </w:r>
            <w:r w:rsidRPr="001A39B7">
              <w:t xml:space="preserve"> </w:t>
            </w:r>
            <w:r w:rsidR="007131C6">
              <w:t>имовине</w:t>
            </w:r>
          </w:p>
        </w:tc>
        <w:tc>
          <w:tcPr>
            <w:tcW w:w="1524" w:type="dxa"/>
            <w:vAlign w:val="bottom"/>
          </w:tcPr>
          <w:p w:rsidR="00C1778F" w:rsidRPr="001A39B7" w:rsidRDefault="00C1778F" w:rsidP="00D11C32">
            <w:pPr>
              <w:ind w:right="113"/>
              <w:jc w:val="right"/>
            </w:pPr>
            <w:r w:rsidRPr="001A39B7">
              <w:t>140.400</w:t>
            </w:r>
          </w:p>
        </w:tc>
        <w:tc>
          <w:tcPr>
            <w:tcW w:w="1649" w:type="dxa"/>
            <w:vAlign w:val="bottom"/>
          </w:tcPr>
          <w:p w:rsidR="00C1778F" w:rsidRPr="001A39B7" w:rsidRDefault="00C1778F" w:rsidP="00D11C32">
            <w:pPr>
              <w:ind w:right="113"/>
              <w:jc w:val="right"/>
            </w:pPr>
            <w:r w:rsidRPr="001A39B7">
              <w:t> </w:t>
            </w:r>
          </w:p>
        </w:tc>
      </w:tr>
      <w:tr w:rsidR="00C1778F" w:rsidRPr="001A39B7" w:rsidTr="00D11C32">
        <w:trPr>
          <w:trHeight w:val="255"/>
          <w:jc w:val="center"/>
        </w:trPr>
        <w:tc>
          <w:tcPr>
            <w:tcW w:w="474" w:type="dxa"/>
            <w:vAlign w:val="bottom"/>
          </w:tcPr>
          <w:p w:rsidR="00C1778F" w:rsidRPr="001A39B7" w:rsidRDefault="00C1778F" w:rsidP="00D11C32">
            <w:pPr>
              <w:jc w:val="right"/>
            </w:pPr>
            <w:r w:rsidRPr="001A39B7">
              <w:t>2.2.</w:t>
            </w:r>
          </w:p>
        </w:tc>
        <w:tc>
          <w:tcPr>
            <w:tcW w:w="5806" w:type="dxa"/>
            <w:vAlign w:val="bottom"/>
          </w:tcPr>
          <w:p w:rsidR="00C1778F" w:rsidRPr="001A39B7" w:rsidRDefault="00C1778F" w:rsidP="00B75155">
            <w:r w:rsidRPr="001A39B7">
              <w:t xml:space="preserve"> </w:t>
            </w:r>
            <w:r w:rsidR="007131C6">
              <w:t>Примици</w:t>
            </w:r>
            <w:r w:rsidRPr="001A39B7">
              <w:t xml:space="preserve"> </w:t>
            </w:r>
            <w:r w:rsidR="007131C6">
              <w:t>од</w:t>
            </w:r>
            <w:r w:rsidRPr="001A39B7">
              <w:t xml:space="preserve"> </w:t>
            </w:r>
            <w:r w:rsidR="007131C6">
              <w:t>продаје</w:t>
            </w:r>
            <w:r w:rsidRPr="001A39B7">
              <w:t xml:space="preserve"> </w:t>
            </w:r>
            <w:r w:rsidR="007131C6">
              <w:t>удјела</w:t>
            </w:r>
            <w:r w:rsidRPr="001A39B7">
              <w:t xml:space="preserve"> </w:t>
            </w:r>
            <w:r w:rsidR="007131C6">
              <w:t>у</w:t>
            </w:r>
            <w:r w:rsidRPr="001A39B7">
              <w:t xml:space="preserve"> </w:t>
            </w:r>
            <w:r w:rsidR="007131C6">
              <w:t>другом</w:t>
            </w:r>
            <w:r w:rsidRPr="001A39B7">
              <w:t xml:space="preserve"> </w:t>
            </w:r>
            <w:r w:rsidR="007131C6">
              <w:t>п</w:t>
            </w:r>
            <w:r w:rsidR="00B75155">
              <w:rPr>
                <w:lang/>
              </w:rPr>
              <w:t>ре</w:t>
            </w:r>
            <w:r w:rsidR="007131C6">
              <w:t>дузећу</w:t>
            </w:r>
          </w:p>
        </w:tc>
        <w:tc>
          <w:tcPr>
            <w:tcW w:w="1524" w:type="dxa"/>
            <w:vAlign w:val="bottom"/>
          </w:tcPr>
          <w:p w:rsidR="00C1778F" w:rsidRPr="001A39B7" w:rsidRDefault="00C1778F" w:rsidP="00D11C32">
            <w:pPr>
              <w:ind w:right="113"/>
              <w:jc w:val="right"/>
            </w:pPr>
            <w:r w:rsidRPr="001A39B7">
              <w:t>35.000</w:t>
            </w:r>
          </w:p>
        </w:tc>
        <w:tc>
          <w:tcPr>
            <w:tcW w:w="1649" w:type="dxa"/>
            <w:vAlign w:val="bottom"/>
          </w:tcPr>
          <w:p w:rsidR="00C1778F" w:rsidRPr="001A39B7" w:rsidRDefault="00C1778F" w:rsidP="00D11C32">
            <w:pPr>
              <w:ind w:right="113"/>
              <w:jc w:val="right"/>
            </w:pPr>
          </w:p>
        </w:tc>
      </w:tr>
      <w:tr w:rsidR="00C1778F" w:rsidRPr="001A39B7" w:rsidTr="00D11C32">
        <w:trPr>
          <w:trHeight w:val="315"/>
          <w:jc w:val="center"/>
        </w:trPr>
        <w:tc>
          <w:tcPr>
            <w:tcW w:w="474" w:type="dxa"/>
            <w:vAlign w:val="bottom"/>
          </w:tcPr>
          <w:p w:rsidR="00C1778F" w:rsidRPr="001A39B7" w:rsidRDefault="00C1778F" w:rsidP="00D11C32">
            <w:pPr>
              <w:jc w:val="right"/>
            </w:pPr>
            <w:r w:rsidRPr="001A39B7">
              <w:t> </w:t>
            </w:r>
          </w:p>
        </w:tc>
        <w:tc>
          <w:tcPr>
            <w:tcW w:w="5806" w:type="dxa"/>
            <w:vAlign w:val="bottom"/>
          </w:tcPr>
          <w:p w:rsidR="00C1778F" w:rsidRPr="001A39B7" w:rsidRDefault="00C1778F" w:rsidP="00B75155">
            <w:r w:rsidRPr="001A39B7">
              <w:t xml:space="preserve"> </w:t>
            </w:r>
            <w:r w:rsidR="007131C6">
              <w:t>Новчани</w:t>
            </w:r>
            <w:r w:rsidRPr="001A39B7">
              <w:t xml:space="preserve"> </w:t>
            </w:r>
            <w:r w:rsidR="007131C6">
              <w:t>примици</w:t>
            </w:r>
            <w:r w:rsidRPr="001A39B7">
              <w:t xml:space="preserve"> </w:t>
            </w:r>
            <w:r w:rsidR="007131C6">
              <w:t>из</w:t>
            </w:r>
            <w:r w:rsidRPr="001A39B7">
              <w:t xml:space="preserve"> </w:t>
            </w:r>
            <w:r w:rsidR="007131C6">
              <w:t>инвестиц</w:t>
            </w:r>
            <w:r w:rsidR="00B75155">
              <w:rPr>
                <w:lang/>
              </w:rPr>
              <w:t>ионих</w:t>
            </w:r>
            <w:r w:rsidRPr="001A39B7">
              <w:t xml:space="preserve"> </w:t>
            </w:r>
            <w:r w:rsidR="007131C6">
              <w:t>активности</w:t>
            </w:r>
          </w:p>
        </w:tc>
        <w:tc>
          <w:tcPr>
            <w:tcW w:w="1524" w:type="dxa"/>
            <w:vAlign w:val="bottom"/>
          </w:tcPr>
          <w:p w:rsidR="00C1778F" w:rsidRPr="001A39B7" w:rsidRDefault="00C1778F" w:rsidP="00D11C32">
            <w:pPr>
              <w:ind w:right="113"/>
              <w:jc w:val="right"/>
              <w:rPr>
                <w:b/>
                <w:bCs/>
              </w:rPr>
            </w:pPr>
          </w:p>
        </w:tc>
        <w:tc>
          <w:tcPr>
            <w:tcW w:w="1649" w:type="dxa"/>
            <w:vAlign w:val="bottom"/>
          </w:tcPr>
          <w:p w:rsidR="00C1778F" w:rsidRPr="001A39B7" w:rsidRDefault="00C1778F" w:rsidP="00D11C32">
            <w:pPr>
              <w:ind w:right="113"/>
              <w:jc w:val="right"/>
              <w:rPr>
                <w:b/>
                <w:bCs/>
              </w:rPr>
            </w:pPr>
            <w:r w:rsidRPr="001A39B7">
              <w:rPr>
                <w:b/>
                <w:bCs/>
              </w:rPr>
              <w:t>175.400</w:t>
            </w:r>
          </w:p>
        </w:tc>
      </w:tr>
      <w:tr w:rsidR="00C1778F" w:rsidRPr="001A39B7" w:rsidTr="00D11C32">
        <w:trPr>
          <w:trHeight w:val="255"/>
          <w:jc w:val="center"/>
        </w:trPr>
        <w:tc>
          <w:tcPr>
            <w:tcW w:w="474" w:type="dxa"/>
            <w:vAlign w:val="bottom"/>
          </w:tcPr>
          <w:p w:rsidR="00C1778F" w:rsidRPr="001A39B7" w:rsidRDefault="00C1778F" w:rsidP="00D11C32">
            <w:pPr>
              <w:jc w:val="right"/>
            </w:pPr>
            <w:r w:rsidRPr="001A39B7">
              <w:t>2.4.</w:t>
            </w:r>
          </w:p>
        </w:tc>
        <w:tc>
          <w:tcPr>
            <w:tcW w:w="5806" w:type="dxa"/>
            <w:vAlign w:val="bottom"/>
          </w:tcPr>
          <w:p w:rsidR="00C1778F" w:rsidRPr="001A39B7" w:rsidRDefault="00C1778F" w:rsidP="00D11C32">
            <w:r w:rsidRPr="001A39B7">
              <w:t xml:space="preserve"> </w:t>
            </w:r>
            <w:r w:rsidR="007131C6">
              <w:t>Новчана</w:t>
            </w:r>
            <w:r w:rsidRPr="001A39B7">
              <w:t xml:space="preserve"> </w:t>
            </w:r>
            <w:r w:rsidR="007131C6">
              <w:t>издаци</w:t>
            </w:r>
            <w:r w:rsidRPr="001A39B7">
              <w:t xml:space="preserve"> </w:t>
            </w:r>
            <w:r w:rsidR="007131C6">
              <w:t>за</w:t>
            </w:r>
            <w:r w:rsidRPr="001A39B7">
              <w:t xml:space="preserve"> </w:t>
            </w:r>
            <w:r w:rsidR="007131C6">
              <w:t>набав</w:t>
            </w:r>
            <w:r w:rsidR="00B75155">
              <w:rPr>
                <w:lang/>
              </w:rPr>
              <w:t>к</w:t>
            </w:r>
            <w:r w:rsidR="007131C6">
              <w:t>у</w:t>
            </w:r>
            <w:r w:rsidRPr="001A39B7">
              <w:t xml:space="preserve"> </w:t>
            </w:r>
            <w:r w:rsidR="007131C6">
              <w:t>дуготрајне</w:t>
            </w:r>
            <w:r w:rsidRPr="001A39B7">
              <w:t xml:space="preserve"> </w:t>
            </w:r>
            <w:r w:rsidR="007131C6">
              <w:t>материјалне</w:t>
            </w:r>
            <w:r w:rsidRPr="001A39B7">
              <w:t xml:space="preserve"> </w:t>
            </w:r>
            <w:r w:rsidR="007131C6">
              <w:t>имовине</w:t>
            </w:r>
          </w:p>
        </w:tc>
        <w:tc>
          <w:tcPr>
            <w:tcW w:w="1524" w:type="dxa"/>
            <w:vAlign w:val="bottom"/>
          </w:tcPr>
          <w:p w:rsidR="00C1778F" w:rsidRPr="001A39B7" w:rsidRDefault="00C1778F" w:rsidP="00D11C32">
            <w:pPr>
              <w:ind w:right="57"/>
              <w:jc w:val="right"/>
            </w:pPr>
            <w:r w:rsidRPr="001A39B7">
              <w:t>(263.250)</w:t>
            </w:r>
          </w:p>
        </w:tc>
        <w:tc>
          <w:tcPr>
            <w:tcW w:w="1649" w:type="dxa"/>
            <w:vAlign w:val="bottom"/>
          </w:tcPr>
          <w:p w:rsidR="00C1778F" w:rsidRPr="001A39B7" w:rsidRDefault="00C1778F" w:rsidP="00D11C32">
            <w:pPr>
              <w:ind w:right="57"/>
              <w:jc w:val="right"/>
            </w:pPr>
            <w:r w:rsidRPr="001A39B7">
              <w:t> </w:t>
            </w:r>
          </w:p>
        </w:tc>
      </w:tr>
      <w:tr w:rsidR="00C1778F" w:rsidRPr="001A39B7" w:rsidTr="00D11C32">
        <w:trPr>
          <w:trHeight w:val="315"/>
          <w:jc w:val="center"/>
        </w:trPr>
        <w:tc>
          <w:tcPr>
            <w:tcW w:w="474" w:type="dxa"/>
            <w:vAlign w:val="bottom"/>
          </w:tcPr>
          <w:p w:rsidR="00C1778F" w:rsidRPr="001A39B7" w:rsidRDefault="00C1778F" w:rsidP="00D11C32">
            <w:pPr>
              <w:jc w:val="right"/>
            </w:pPr>
            <w:r w:rsidRPr="001A39B7">
              <w:t> </w:t>
            </w:r>
          </w:p>
        </w:tc>
        <w:tc>
          <w:tcPr>
            <w:tcW w:w="5806" w:type="dxa"/>
            <w:vAlign w:val="bottom"/>
          </w:tcPr>
          <w:p w:rsidR="00C1778F" w:rsidRPr="001A39B7" w:rsidRDefault="00C1778F" w:rsidP="00D11C32">
            <w:r w:rsidRPr="001A39B7">
              <w:t xml:space="preserve"> </w:t>
            </w:r>
            <w:r w:rsidR="007131C6">
              <w:t>Новчани</w:t>
            </w:r>
            <w:r w:rsidRPr="001A39B7">
              <w:t xml:space="preserve"> </w:t>
            </w:r>
            <w:r w:rsidR="007131C6">
              <w:t>издаци</w:t>
            </w:r>
            <w:r w:rsidRPr="001A39B7">
              <w:t xml:space="preserve"> </w:t>
            </w:r>
            <w:r w:rsidR="007131C6">
              <w:t>из</w:t>
            </w:r>
            <w:r w:rsidRPr="001A39B7">
              <w:t xml:space="preserve"> </w:t>
            </w:r>
            <w:r w:rsidR="00B75155">
              <w:t>инвестиц</w:t>
            </w:r>
            <w:r w:rsidR="00B75155">
              <w:rPr>
                <w:lang/>
              </w:rPr>
              <w:t>ионих</w:t>
            </w:r>
            <w:r w:rsidRPr="001A39B7">
              <w:t xml:space="preserve"> </w:t>
            </w:r>
            <w:r w:rsidR="007131C6">
              <w:t>активности</w:t>
            </w:r>
          </w:p>
        </w:tc>
        <w:tc>
          <w:tcPr>
            <w:tcW w:w="1524" w:type="dxa"/>
            <w:vAlign w:val="bottom"/>
          </w:tcPr>
          <w:p w:rsidR="00C1778F" w:rsidRPr="001A39B7" w:rsidRDefault="00C1778F" w:rsidP="00D11C32">
            <w:pPr>
              <w:ind w:right="57"/>
              <w:jc w:val="right"/>
              <w:rPr>
                <w:b/>
                <w:bCs/>
              </w:rPr>
            </w:pPr>
          </w:p>
        </w:tc>
        <w:tc>
          <w:tcPr>
            <w:tcW w:w="1649" w:type="dxa"/>
            <w:vAlign w:val="bottom"/>
          </w:tcPr>
          <w:p w:rsidR="00C1778F" w:rsidRPr="001A39B7" w:rsidRDefault="00C1778F" w:rsidP="00D11C32">
            <w:pPr>
              <w:ind w:right="57"/>
              <w:jc w:val="right"/>
              <w:rPr>
                <w:b/>
                <w:bCs/>
              </w:rPr>
            </w:pPr>
            <w:r w:rsidRPr="001A39B7">
              <w:rPr>
                <w:b/>
                <w:bCs/>
              </w:rPr>
              <w:t>(263.250)</w:t>
            </w:r>
          </w:p>
        </w:tc>
      </w:tr>
      <w:tr w:rsidR="00C1778F" w:rsidRPr="001A39B7" w:rsidTr="00D11C32">
        <w:trPr>
          <w:trHeight w:val="270"/>
          <w:jc w:val="center"/>
        </w:trPr>
        <w:tc>
          <w:tcPr>
            <w:tcW w:w="474" w:type="dxa"/>
            <w:shd w:val="clear" w:color="auto" w:fill="99CCFF"/>
            <w:vAlign w:val="bottom"/>
          </w:tcPr>
          <w:p w:rsidR="00C1778F" w:rsidRPr="001A39B7" w:rsidRDefault="00C1778F" w:rsidP="00D11C32">
            <w:pPr>
              <w:jc w:val="right"/>
            </w:pPr>
            <w:r w:rsidRPr="001A39B7">
              <w:t> </w:t>
            </w:r>
          </w:p>
        </w:tc>
        <w:tc>
          <w:tcPr>
            <w:tcW w:w="5806" w:type="dxa"/>
            <w:shd w:val="clear" w:color="auto" w:fill="99CCFF"/>
            <w:vAlign w:val="bottom"/>
          </w:tcPr>
          <w:p w:rsidR="00C1778F" w:rsidRPr="001A39B7" w:rsidRDefault="00C1778F" w:rsidP="00B75155">
            <w:pPr>
              <w:rPr>
                <w:b/>
              </w:rPr>
            </w:pPr>
            <w:r w:rsidRPr="001A39B7">
              <w:rPr>
                <w:b/>
              </w:rPr>
              <w:t xml:space="preserve"> </w:t>
            </w:r>
            <w:r w:rsidR="007131C6">
              <w:rPr>
                <w:b/>
              </w:rPr>
              <w:t>Нето</w:t>
            </w:r>
            <w:r w:rsidRPr="001A39B7">
              <w:rPr>
                <w:b/>
              </w:rPr>
              <w:t xml:space="preserve"> </w:t>
            </w:r>
            <w:r w:rsidR="007131C6">
              <w:rPr>
                <w:b/>
              </w:rPr>
              <w:t>новчани</w:t>
            </w:r>
            <w:r w:rsidRPr="001A39B7">
              <w:rPr>
                <w:b/>
              </w:rPr>
              <w:t xml:space="preserve"> </w:t>
            </w:r>
            <w:r w:rsidR="007131C6">
              <w:rPr>
                <w:b/>
              </w:rPr>
              <w:t>ток</w:t>
            </w:r>
            <w:r w:rsidRPr="001A39B7">
              <w:rPr>
                <w:b/>
              </w:rPr>
              <w:t xml:space="preserve"> </w:t>
            </w:r>
            <w:r w:rsidR="007131C6">
              <w:rPr>
                <w:b/>
              </w:rPr>
              <w:t>из</w:t>
            </w:r>
            <w:r w:rsidRPr="001A39B7">
              <w:rPr>
                <w:b/>
              </w:rPr>
              <w:t xml:space="preserve"> </w:t>
            </w:r>
            <w:r w:rsidR="007131C6">
              <w:rPr>
                <w:b/>
              </w:rPr>
              <w:t>инвестиц</w:t>
            </w:r>
            <w:r w:rsidR="00B75155">
              <w:rPr>
                <w:b/>
                <w:lang/>
              </w:rPr>
              <w:t>ионих</w:t>
            </w:r>
            <w:r w:rsidRPr="001A39B7">
              <w:rPr>
                <w:b/>
              </w:rPr>
              <w:t xml:space="preserve"> </w:t>
            </w:r>
            <w:r w:rsidR="007131C6">
              <w:rPr>
                <w:b/>
              </w:rPr>
              <w:t>активности</w:t>
            </w:r>
            <w:r w:rsidRPr="001A39B7">
              <w:rPr>
                <w:b/>
              </w:rPr>
              <w:t xml:space="preserve"> (2)</w:t>
            </w:r>
          </w:p>
        </w:tc>
        <w:tc>
          <w:tcPr>
            <w:tcW w:w="1524" w:type="dxa"/>
            <w:shd w:val="clear" w:color="auto" w:fill="99CCFF"/>
            <w:vAlign w:val="bottom"/>
          </w:tcPr>
          <w:p w:rsidR="00C1778F" w:rsidRPr="001A39B7" w:rsidRDefault="00C1778F" w:rsidP="00D11C32">
            <w:pPr>
              <w:ind w:right="57"/>
              <w:jc w:val="right"/>
            </w:pPr>
            <w:r w:rsidRPr="001A39B7">
              <w:t> </w:t>
            </w:r>
          </w:p>
        </w:tc>
        <w:tc>
          <w:tcPr>
            <w:tcW w:w="1649" w:type="dxa"/>
            <w:shd w:val="clear" w:color="auto" w:fill="99CCFF"/>
            <w:vAlign w:val="bottom"/>
          </w:tcPr>
          <w:p w:rsidR="00C1778F" w:rsidRPr="001A39B7" w:rsidRDefault="00C1778F" w:rsidP="00D11C32">
            <w:pPr>
              <w:ind w:right="57"/>
              <w:jc w:val="right"/>
              <w:rPr>
                <w:b/>
              </w:rPr>
            </w:pPr>
            <w:r w:rsidRPr="001A39B7">
              <w:rPr>
                <w:b/>
              </w:rPr>
              <w:t>(87.850)</w:t>
            </w:r>
          </w:p>
        </w:tc>
      </w:tr>
      <w:tr w:rsidR="00C1778F" w:rsidRPr="001A39B7" w:rsidTr="00D11C32">
        <w:trPr>
          <w:trHeight w:val="255"/>
          <w:jc w:val="center"/>
        </w:trPr>
        <w:tc>
          <w:tcPr>
            <w:tcW w:w="474" w:type="dxa"/>
            <w:vAlign w:val="bottom"/>
          </w:tcPr>
          <w:p w:rsidR="00C1778F" w:rsidRPr="001A39B7" w:rsidRDefault="00C1778F" w:rsidP="00D11C32">
            <w:pPr>
              <w:jc w:val="right"/>
              <w:rPr>
                <w:b/>
              </w:rPr>
            </w:pPr>
            <w:r w:rsidRPr="001A39B7">
              <w:rPr>
                <w:b/>
              </w:rPr>
              <w:t>3.</w:t>
            </w:r>
          </w:p>
        </w:tc>
        <w:tc>
          <w:tcPr>
            <w:tcW w:w="5806" w:type="dxa"/>
            <w:vAlign w:val="bottom"/>
          </w:tcPr>
          <w:p w:rsidR="00C1778F" w:rsidRPr="001A39B7" w:rsidRDefault="00C1778F" w:rsidP="00D11C32">
            <w:pPr>
              <w:rPr>
                <w:b/>
              </w:rPr>
            </w:pPr>
            <w:r w:rsidRPr="001A39B7">
              <w:rPr>
                <w:b/>
              </w:rPr>
              <w:t xml:space="preserve"> </w:t>
            </w:r>
            <w:r w:rsidR="007131C6">
              <w:rPr>
                <w:b/>
              </w:rPr>
              <w:t>Новчани</w:t>
            </w:r>
            <w:r w:rsidRPr="001A39B7">
              <w:rPr>
                <w:b/>
              </w:rPr>
              <w:t xml:space="preserve"> </w:t>
            </w:r>
            <w:r w:rsidR="007131C6">
              <w:rPr>
                <w:b/>
              </w:rPr>
              <w:t>токови</w:t>
            </w:r>
            <w:r w:rsidRPr="001A39B7">
              <w:rPr>
                <w:b/>
              </w:rPr>
              <w:t xml:space="preserve"> </w:t>
            </w:r>
            <w:r w:rsidR="007131C6">
              <w:rPr>
                <w:b/>
              </w:rPr>
              <w:t>од</w:t>
            </w:r>
            <w:r w:rsidRPr="001A39B7">
              <w:rPr>
                <w:b/>
              </w:rPr>
              <w:t xml:space="preserve"> </w:t>
            </w:r>
            <w:r w:rsidR="007131C6">
              <w:rPr>
                <w:b/>
              </w:rPr>
              <w:t>финансијских</w:t>
            </w:r>
            <w:r w:rsidRPr="001A39B7">
              <w:rPr>
                <w:b/>
              </w:rPr>
              <w:t xml:space="preserve"> </w:t>
            </w:r>
            <w:r w:rsidR="007131C6">
              <w:rPr>
                <w:b/>
              </w:rPr>
              <w:t>активности</w:t>
            </w:r>
          </w:p>
        </w:tc>
        <w:tc>
          <w:tcPr>
            <w:tcW w:w="1524" w:type="dxa"/>
            <w:vAlign w:val="bottom"/>
          </w:tcPr>
          <w:p w:rsidR="00C1778F" w:rsidRPr="001A39B7" w:rsidRDefault="00C1778F" w:rsidP="00D11C32">
            <w:pPr>
              <w:ind w:right="57"/>
              <w:jc w:val="right"/>
            </w:pPr>
            <w:r w:rsidRPr="001A39B7">
              <w:t> </w:t>
            </w:r>
          </w:p>
        </w:tc>
        <w:tc>
          <w:tcPr>
            <w:tcW w:w="1649" w:type="dxa"/>
            <w:vAlign w:val="bottom"/>
          </w:tcPr>
          <w:p w:rsidR="00C1778F" w:rsidRPr="001A39B7" w:rsidRDefault="00C1778F" w:rsidP="00D11C32">
            <w:pPr>
              <w:ind w:right="57"/>
              <w:jc w:val="right"/>
            </w:pPr>
            <w:r w:rsidRPr="001A39B7">
              <w:t> </w:t>
            </w:r>
          </w:p>
        </w:tc>
      </w:tr>
      <w:tr w:rsidR="00C1778F" w:rsidRPr="001A39B7" w:rsidTr="00D11C32">
        <w:trPr>
          <w:trHeight w:val="255"/>
          <w:jc w:val="center"/>
        </w:trPr>
        <w:tc>
          <w:tcPr>
            <w:tcW w:w="474" w:type="dxa"/>
            <w:vAlign w:val="bottom"/>
          </w:tcPr>
          <w:p w:rsidR="00C1778F" w:rsidRPr="001A39B7" w:rsidRDefault="00C1778F" w:rsidP="00D11C32">
            <w:pPr>
              <w:jc w:val="right"/>
            </w:pPr>
            <w:r w:rsidRPr="001A39B7">
              <w:t>3.1.</w:t>
            </w:r>
          </w:p>
        </w:tc>
        <w:tc>
          <w:tcPr>
            <w:tcW w:w="5806" w:type="dxa"/>
            <w:vAlign w:val="bottom"/>
          </w:tcPr>
          <w:p w:rsidR="00C1778F" w:rsidRPr="001A39B7" w:rsidRDefault="00C1778F" w:rsidP="00D11C32">
            <w:r w:rsidRPr="001A39B7">
              <w:t xml:space="preserve"> </w:t>
            </w:r>
            <w:r w:rsidR="007131C6">
              <w:t>Примици</w:t>
            </w:r>
            <w:r w:rsidRPr="001A39B7">
              <w:t xml:space="preserve"> </w:t>
            </w:r>
            <w:r w:rsidR="007131C6">
              <w:t>од</w:t>
            </w:r>
            <w:r w:rsidRPr="001A39B7">
              <w:t xml:space="preserve"> </w:t>
            </w:r>
            <w:r w:rsidR="007131C6">
              <w:t>извршене</w:t>
            </w:r>
            <w:r w:rsidRPr="001A39B7">
              <w:t xml:space="preserve"> </w:t>
            </w:r>
            <w:r w:rsidR="007131C6">
              <w:t>докапитализације</w:t>
            </w:r>
          </w:p>
        </w:tc>
        <w:tc>
          <w:tcPr>
            <w:tcW w:w="1524" w:type="dxa"/>
            <w:vAlign w:val="bottom"/>
          </w:tcPr>
          <w:p w:rsidR="00C1778F" w:rsidRPr="001A39B7" w:rsidRDefault="00C1778F" w:rsidP="00D11C32">
            <w:pPr>
              <w:ind w:right="113"/>
              <w:jc w:val="right"/>
            </w:pPr>
            <w:r w:rsidRPr="001A39B7">
              <w:t>30.000</w:t>
            </w:r>
          </w:p>
        </w:tc>
        <w:tc>
          <w:tcPr>
            <w:tcW w:w="1649" w:type="dxa"/>
            <w:vAlign w:val="bottom"/>
          </w:tcPr>
          <w:p w:rsidR="00C1778F" w:rsidRPr="001A39B7" w:rsidRDefault="00C1778F" w:rsidP="00D11C32">
            <w:pPr>
              <w:ind w:right="113"/>
              <w:jc w:val="right"/>
            </w:pPr>
            <w:r w:rsidRPr="001A39B7">
              <w:t> </w:t>
            </w:r>
          </w:p>
        </w:tc>
      </w:tr>
      <w:tr w:rsidR="00C1778F" w:rsidRPr="001A39B7" w:rsidTr="00D11C32">
        <w:trPr>
          <w:trHeight w:val="255"/>
          <w:jc w:val="center"/>
        </w:trPr>
        <w:tc>
          <w:tcPr>
            <w:tcW w:w="474" w:type="dxa"/>
            <w:vAlign w:val="bottom"/>
          </w:tcPr>
          <w:p w:rsidR="00C1778F" w:rsidRPr="001A39B7" w:rsidRDefault="00C1778F" w:rsidP="00D11C32">
            <w:pPr>
              <w:jc w:val="right"/>
            </w:pPr>
            <w:r w:rsidRPr="001A39B7">
              <w:t>3.2.</w:t>
            </w:r>
          </w:p>
        </w:tc>
        <w:tc>
          <w:tcPr>
            <w:tcW w:w="5806" w:type="dxa"/>
            <w:vAlign w:val="bottom"/>
          </w:tcPr>
          <w:p w:rsidR="00C1778F" w:rsidRPr="001A39B7" w:rsidRDefault="00C1778F" w:rsidP="00B75155">
            <w:r w:rsidRPr="001A39B7">
              <w:t xml:space="preserve"> </w:t>
            </w:r>
            <w:r w:rsidR="007131C6">
              <w:t>Примици</w:t>
            </w:r>
            <w:r w:rsidRPr="001A39B7">
              <w:t xml:space="preserve"> </w:t>
            </w:r>
            <w:r w:rsidR="007131C6">
              <w:t>од</w:t>
            </w:r>
            <w:r w:rsidRPr="001A39B7">
              <w:t xml:space="preserve"> </w:t>
            </w:r>
            <w:r w:rsidR="007131C6">
              <w:t>финан</w:t>
            </w:r>
            <w:r w:rsidR="00B75155">
              <w:rPr>
                <w:lang/>
              </w:rPr>
              <w:t>с</w:t>
            </w:r>
            <w:r w:rsidR="007131C6">
              <w:t>ијских</w:t>
            </w:r>
            <w:r w:rsidRPr="001A39B7">
              <w:t xml:space="preserve"> </w:t>
            </w:r>
            <w:r w:rsidR="007131C6">
              <w:t>институција</w:t>
            </w:r>
            <w:r w:rsidRPr="001A39B7">
              <w:t xml:space="preserve"> </w:t>
            </w:r>
            <w:r w:rsidR="007131C6">
              <w:t>на</w:t>
            </w:r>
            <w:r w:rsidRPr="001A39B7">
              <w:t xml:space="preserve"> </w:t>
            </w:r>
            <w:r w:rsidR="007131C6">
              <w:t>име</w:t>
            </w:r>
            <w:r w:rsidRPr="001A39B7">
              <w:t xml:space="preserve"> </w:t>
            </w:r>
            <w:r w:rsidR="007131C6">
              <w:t>кредита</w:t>
            </w:r>
          </w:p>
        </w:tc>
        <w:tc>
          <w:tcPr>
            <w:tcW w:w="1524" w:type="dxa"/>
            <w:vAlign w:val="bottom"/>
          </w:tcPr>
          <w:p w:rsidR="00C1778F" w:rsidRPr="001A39B7" w:rsidRDefault="00C1778F" w:rsidP="00D11C32">
            <w:pPr>
              <w:ind w:right="113"/>
              <w:jc w:val="right"/>
            </w:pPr>
            <w:r w:rsidRPr="001A39B7">
              <w:t>100.000</w:t>
            </w:r>
          </w:p>
        </w:tc>
        <w:tc>
          <w:tcPr>
            <w:tcW w:w="1649" w:type="dxa"/>
            <w:vAlign w:val="bottom"/>
          </w:tcPr>
          <w:p w:rsidR="00C1778F" w:rsidRPr="001A39B7" w:rsidRDefault="00C1778F" w:rsidP="00D11C32">
            <w:pPr>
              <w:ind w:right="113"/>
              <w:jc w:val="right"/>
            </w:pPr>
            <w:r w:rsidRPr="001A39B7">
              <w:t> </w:t>
            </w:r>
          </w:p>
        </w:tc>
      </w:tr>
      <w:tr w:rsidR="00C1778F" w:rsidRPr="001A39B7" w:rsidTr="00D11C32">
        <w:trPr>
          <w:trHeight w:val="255"/>
          <w:jc w:val="center"/>
        </w:trPr>
        <w:tc>
          <w:tcPr>
            <w:tcW w:w="474" w:type="dxa"/>
            <w:vAlign w:val="bottom"/>
          </w:tcPr>
          <w:p w:rsidR="00C1778F" w:rsidRPr="001A39B7" w:rsidRDefault="00C1778F" w:rsidP="00D11C32">
            <w:pPr>
              <w:jc w:val="right"/>
            </w:pPr>
            <w:r w:rsidRPr="001A39B7">
              <w:t> </w:t>
            </w:r>
          </w:p>
        </w:tc>
        <w:tc>
          <w:tcPr>
            <w:tcW w:w="5806" w:type="dxa"/>
            <w:vAlign w:val="bottom"/>
          </w:tcPr>
          <w:p w:rsidR="00C1778F" w:rsidRPr="001A39B7" w:rsidRDefault="00C1778F" w:rsidP="00B75155">
            <w:r w:rsidRPr="001A39B7">
              <w:t xml:space="preserve"> </w:t>
            </w:r>
            <w:r w:rsidR="007131C6">
              <w:t>Новчани</w:t>
            </w:r>
            <w:r w:rsidRPr="001A39B7">
              <w:t xml:space="preserve"> </w:t>
            </w:r>
            <w:r w:rsidR="007131C6">
              <w:t>примци</w:t>
            </w:r>
            <w:r w:rsidRPr="001A39B7">
              <w:t xml:space="preserve"> </w:t>
            </w:r>
            <w:r w:rsidR="007131C6">
              <w:t>из</w:t>
            </w:r>
            <w:r w:rsidRPr="001A39B7">
              <w:t xml:space="preserve"> </w:t>
            </w:r>
            <w:r w:rsidR="007131C6">
              <w:t>финан</w:t>
            </w:r>
            <w:r w:rsidR="00B75155">
              <w:rPr>
                <w:lang/>
              </w:rPr>
              <w:t>с</w:t>
            </w:r>
            <w:r w:rsidR="007131C6">
              <w:t>ијских</w:t>
            </w:r>
            <w:r w:rsidRPr="001A39B7">
              <w:t xml:space="preserve"> </w:t>
            </w:r>
            <w:r w:rsidR="007131C6">
              <w:t>активности</w:t>
            </w:r>
          </w:p>
        </w:tc>
        <w:tc>
          <w:tcPr>
            <w:tcW w:w="1524" w:type="dxa"/>
            <w:vAlign w:val="bottom"/>
          </w:tcPr>
          <w:p w:rsidR="00C1778F" w:rsidRPr="001A39B7" w:rsidRDefault="00C1778F" w:rsidP="00D11C32">
            <w:pPr>
              <w:ind w:right="113"/>
              <w:jc w:val="right"/>
              <w:rPr>
                <w:b/>
                <w:bCs/>
              </w:rPr>
            </w:pPr>
          </w:p>
        </w:tc>
        <w:tc>
          <w:tcPr>
            <w:tcW w:w="1649" w:type="dxa"/>
            <w:vAlign w:val="bottom"/>
          </w:tcPr>
          <w:p w:rsidR="00C1778F" w:rsidRPr="001A39B7" w:rsidRDefault="00C1778F" w:rsidP="00D11C32">
            <w:pPr>
              <w:ind w:right="113"/>
              <w:jc w:val="right"/>
              <w:rPr>
                <w:b/>
                <w:bCs/>
              </w:rPr>
            </w:pPr>
            <w:r w:rsidRPr="001A39B7">
              <w:rPr>
                <w:b/>
                <w:bCs/>
              </w:rPr>
              <w:t>130.000</w:t>
            </w:r>
          </w:p>
        </w:tc>
      </w:tr>
      <w:tr w:rsidR="00C1778F" w:rsidRPr="001A39B7" w:rsidTr="00D11C32">
        <w:trPr>
          <w:trHeight w:val="255"/>
          <w:jc w:val="center"/>
        </w:trPr>
        <w:tc>
          <w:tcPr>
            <w:tcW w:w="474" w:type="dxa"/>
            <w:vAlign w:val="bottom"/>
          </w:tcPr>
          <w:p w:rsidR="00C1778F" w:rsidRPr="001A39B7" w:rsidRDefault="00C1778F" w:rsidP="00D11C32">
            <w:pPr>
              <w:jc w:val="right"/>
            </w:pPr>
            <w:r w:rsidRPr="001A39B7">
              <w:t>3.3.</w:t>
            </w:r>
          </w:p>
        </w:tc>
        <w:tc>
          <w:tcPr>
            <w:tcW w:w="5806" w:type="dxa"/>
            <w:vAlign w:val="bottom"/>
          </w:tcPr>
          <w:p w:rsidR="00C1778F" w:rsidRPr="001A39B7" w:rsidRDefault="00C1778F" w:rsidP="00D11C32">
            <w:r w:rsidRPr="001A39B7">
              <w:t xml:space="preserve"> </w:t>
            </w:r>
            <w:r w:rsidR="007131C6">
              <w:t>Новчане</w:t>
            </w:r>
            <w:r w:rsidRPr="001A39B7">
              <w:t xml:space="preserve"> </w:t>
            </w:r>
            <w:r w:rsidR="007131C6">
              <w:t>дивиденди</w:t>
            </w:r>
            <w:r w:rsidRPr="001A39B7">
              <w:t xml:space="preserve"> / </w:t>
            </w:r>
            <w:r w:rsidR="007131C6">
              <w:t>удјела</w:t>
            </w:r>
            <w:r w:rsidRPr="001A39B7">
              <w:t xml:space="preserve"> </w:t>
            </w:r>
            <w:r w:rsidR="007131C6">
              <w:t>у</w:t>
            </w:r>
            <w:r w:rsidRPr="001A39B7">
              <w:t xml:space="preserve"> </w:t>
            </w:r>
            <w:r w:rsidR="007131C6">
              <w:t>добити</w:t>
            </w:r>
          </w:p>
        </w:tc>
        <w:tc>
          <w:tcPr>
            <w:tcW w:w="1524" w:type="dxa"/>
            <w:vAlign w:val="bottom"/>
          </w:tcPr>
          <w:p w:rsidR="00C1778F" w:rsidRPr="001A39B7" w:rsidRDefault="00C1778F" w:rsidP="00D11C32">
            <w:pPr>
              <w:ind w:right="57"/>
              <w:jc w:val="right"/>
            </w:pPr>
            <w:r w:rsidRPr="001A39B7">
              <w:t>(70.000)</w:t>
            </w:r>
          </w:p>
        </w:tc>
        <w:tc>
          <w:tcPr>
            <w:tcW w:w="1649" w:type="dxa"/>
            <w:vAlign w:val="bottom"/>
          </w:tcPr>
          <w:p w:rsidR="00C1778F" w:rsidRPr="001A39B7" w:rsidRDefault="00C1778F" w:rsidP="00D11C32">
            <w:pPr>
              <w:ind w:right="57"/>
              <w:jc w:val="right"/>
            </w:pPr>
            <w:r w:rsidRPr="001A39B7">
              <w:t> </w:t>
            </w:r>
          </w:p>
        </w:tc>
      </w:tr>
      <w:tr w:rsidR="00C1778F" w:rsidRPr="001A39B7" w:rsidTr="00D11C32">
        <w:trPr>
          <w:trHeight w:val="255"/>
          <w:jc w:val="center"/>
        </w:trPr>
        <w:tc>
          <w:tcPr>
            <w:tcW w:w="474" w:type="dxa"/>
            <w:vAlign w:val="bottom"/>
          </w:tcPr>
          <w:p w:rsidR="00C1778F" w:rsidRPr="001A39B7" w:rsidRDefault="00C1778F" w:rsidP="00D11C32">
            <w:pPr>
              <w:jc w:val="right"/>
            </w:pPr>
            <w:r w:rsidRPr="001A39B7">
              <w:t>3.4.</w:t>
            </w:r>
          </w:p>
        </w:tc>
        <w:tc>
          <w:tcPr>
            <w:tcW w:w="5806" w:type="dxa"/>
            <w:vAlign w:val="bottom"/>
          </w:tcPr>
          <w:p w:rsidR="00C1778F" w:rsidRPr="001A39B7" w:rsidRDefault="00C1778F" w:rsidP="00D11C32">
            <w:r w:rsidRPr="001A39B7">
              <w:t xml:space="preserve"> </w:t>
            </w:r>
            <w:r w:rsidR="007131C6">
              <w:t>Поврат</w:t>
            </w:r>
            <w:r w:rsidRPr="001A39B7">
              <w:t xml:space="preserve"> </w:t>
            </w:r>
            <w:r w:rsidR="007131C6">
              <w:t>главнице</w:t>
            </w:r>
            <w:r w:rsidRPr="001A39B7">
              <w:t xml:space="preserve"> </w:t>
            </w:r>
            <w:r w:rsidR="007131C6">
              <w:t>дугорочног</w:t>
            </w:r>
            <w:r w:rsidRPr="001A39B7">
              <w:t xml:space="preserve"> </w:t>
            </w:r>
            <w:r w:rsidR="007131C6">
              <w:t>кредита</w:t>
            </w:r>
          </w:p>
        </w:tc>
        <w:tc>
          <w:tcPr>
            <w:tcW w:w="1524" w:type="dxa"/>
            <w:vAlign w:val="bottom"/>
          </w:tcPr>
          <w:p w:rsidR="00C1778F" w:rsidRPr="001A39B7" w:rsidRDefault="00C1778F" w:rsidP="00D11C32">
            <w:pPr>
              <w:ind w:right="57"/>
              <w:jc w:val="right"/>
            </w:pPr>
            <w:r w:rsidRPr="001A39B7">
              <w:t>(10.200)</w:t>
            </w:r>
          </w:p>
        </w:tc>
        <w:tc>
          <w:tcPr>
            <w:tcW w:w="1649" w:type="dxa"/>
            <w:vAlign w:val="bottom"/>
          </w:tcPr>
          <w:p w:rsidR="00C1778F" w:rsidRPr="001A39B7" w:rsidRDefault="00C1778F" w:rsidP="00D11C32">
            <w:pPr>
              <w:ind w:right="57"/>
              <w:jc w:val="right"/>
            </w:pPr>
          </w:p>
        </w:tc>
      </w:tr>
      <w:tr w:rsidR="00C1778F" w:rsidRPr="001A39B7" w:rsidTr="00D11C32">
        <w:trPr>
          <w:trHeight w:val="255"/>
          <w:jc w:val="center"/>
        </w:trPr>
        <w:tc>
          <w:tcPr>
            <w:tcW w:w="474" w:type="dxa"/>
            <w:vAlign w:val="bottom"/>
          </w:tcPr>
          <w:p w:rsidR="00C1778F" w:rsidRPr="001A39B7" w:rsidRDefault="00C1778F" w:rsidP="00D11C32">
            <w:pPr>
              <w:jc w:val="right"/>
              <w:rPr>
                <w:b/>
              </w:rPr>
            </w:pPr>
            <w:r w:rsidRPr="001A39B7">
              <w:rPr>
                <w:b/>
              </w:rPr>
              <w:t> </w:t>
            </w:r>
          </w:p>
        </w:tc>
        <w:tc>
          <w:tcPr>
            <w:tcW w:w="5806" w:type="dxa"/>
            <w:vAlign w:val="bottom"/>
          </w:tcPr>
          <w:p w:rsidR="00C1778F" w:rsidRPr="001A39B7" w:rsidRDefault="00C1778F" w:rsidP="00B75155">
            <w:r w:rsidRPr="001A39B7">
              <w:t xml:space="preserve"> </w:t>
            </w:r>
            <w:r w:rsidR="007131C6">
              <w:t>Новчани</w:t>
            </w:r>
            <w:r w:rsidRPr="001A39B7">
              <w:t xml:space="preserve"> </w:t>
            </w:r>
            <w:r w:rsidR="007131C6">
              <w:t>издаци</w:t>
            </w:r>
            <w:r w:rsidRPr="001A39B7">
              <w:t xml:space="preserve"> </w:t>
            </w:r>
            <w:r w:rsidR="007131C6">
              <w:t>из</w:t>
            </w:r>
            <w:r w:rsidRPr="001A39B7">
              <w:t xml:space="preserve"> </w:t>
            </w:r>
            <w:r w:rsidR="007131C6">
              <w:t>финан</w:t>
            </w:r>
            <w:r w:rsidR="00B75155">
              <w:rPr>
                <w:lang/>
              </w:rPr>
              <w:t>с</w:t>
            </w:r>
            <w:r w:rsidR="007131C6">
              <w:t>ијских</w:t>
            </w:r>
            <w:r w:rsidRPr="001A39B7">
              <w:t xml:space="preserve"> </w:t>
            </w:r>
            <w:r w:rsidR="007131C6">
              <w:t>активности</w:t>
            </w:r>
          </w:p>
        </w:tc>
        <w:tc>
          <w:tcPr>
            <w:tcW w:w="1524" w:type="dxa"/>
            <w:vAlign w:val="bottom"/>
          </w:tcPr>
          <w:p w:rsidR="00C1778F" w:rsidRPr="001A39B7" w:rsidRDefault="00C1778F" w:rsidP="00D11C32">
            <w:pPr>
              <w:ind w:right="57"/>
              <w:jc w:val="right"/>
              <w:rPr>
                <w:b/>
                <w:bCs/>
              </w:rPr>
            </w:pPr>
          </w:p>
        </w:tc>
        <w:tc>
          <w:tcPr>
            <w:tcW w:w="1649" w:type="dxa"/>
            <w:vAlign w:val="bottom"/>
          </w:tcPr>
          <w:p w:rsidR="00C1778F" w:rsidRPr="001A39B7" w:rsidRDefault="00C1778F" w:rsidP="00D11C32">
            <w:pPr>
              <w:ind w:right="57"/>
              <w:jc w:val="right"/>
              <w:rPr>
                <w:b/>
                <w:bCs/>
              </w:rPr>
            </w:pPr>
            <w:r w:rsidRPr="001A39B7">
              <w:rPr>
                <w:b/>
                <w:bCs/>
              </w:rPr>
              <w:t>(80.200)</w:t>
            </w:r>
          </w:p>
        </w:tc>
      </w:tr>
      <w:tr w:rsidR="00C1778F" w:rsidRPr="001A39B7" w:rsidTr="00D11C32">
        <w:trPr>
          <w:trHeight w:val="270"/>
          <w:jc w:val="center"/>
        </w:trPr>
        <w:tc>
          <w:tcPr>
            <w:tcW w:w="474" w:type="dxa"/>
            <w:tcBorders>
              <w:bottom w:val="double" w:sz="4" w:space="0" w:color="000080"/>
            </w:tcBorders>
            <w:shd w:val="clear" w:color="auto" w:fill="99CCFF"/>
            <w:vAlign w:val="bottom"/>
          </w:tcPr>
          <w:p w:rsidR="00C1778F" w:rsidRPr="001A39B7" w:rsidRDefault="00C1778F" w:rsidP="00D11C32">
            <w:pPr>
              <w:jc w:val="right"/>
              <w:rPr>
                <w:b/>
              </w:rPr>
            </w:pPr>
            <w:r w:rsidRPr="001A39B7">
              <w:rPr>
                <w:b/>
              </w:rPr>
              <w:t> </w:t>
            </w:r>
          </w:p>
        </w:tc>
        <w:tc>
          <w:tcPr>
            <w:tcW w:w="5806" w:type="dxa"/>
            <w:tcBorders>
              <w:bottom w:val="double" w:sz="4" w:space="0" w:color="000080"/>
            </w:tcBorders>
            <w:shd w:val="clear" w:color="auto" w:fill="99CCFF"/>
            <w:vAlign w:val="bottom"/>
          </w:tcPr>
          <w:p w:rsidR="00C1778F" w:rsidRPr="001A39B7" w:rsidRDefault="00C1778F" w:rsidP="00D11C32">
            <w:pPr>
              <w:rPr>
                <w:b/>
              </w:rPr>
            </w:pPr>
            <w:r w:rsidRPr="001A39B7">
              <w:rPr>
                <w:b/>
              </w:rPr>
              <w:t xml:space="preserve"> </w:t>
            </w:r>
            <w:r w:rsidR="007131C6">
              <w:rPr>
                <w:b/>
              </w:rPr>
              <w:t>Нето</w:t>
            </w:r>
            <w:r w:rsidRPr="001A39B7">
              <w:rPr>
                <w:b/>
              </w:rPr>
              <w:t xml:space="preserve"> </w:t>
            </w:r>
            <w:r w:rsidR="007131C6">
              <w:rPr>
                <w:b/>
              </w:rPr>
              <w:t>новчани</w:t>
            </w:r>
            <w:r w:rsidRPr="001A39B7">
              <w:rPr>
                <w:b/>
              </w:rPr>
              <w:t xml:space="preserve"> </w:t>
            </w:r>
            <w:r w:rsidR="007131C6">
              <w:rPr>
                <w:b/>
              </w:rPr>
              <w:t>ток</w:t>
            </w:r>
            <w:r w:rsidRPr="001A39B7">
              <w:rPr>
                <w:b/>
              </w:rPr>
              <w:t xml:space="preserve"> </w:t>
            </w:r>
            <w:r w:rsidR="007131C6">
              <w:rPr>
                <w:b/>
              </w:rPr>
              <w:t>из</w:t>
            </w:r>
            <w:r w:rsidRPr="001A39B7">
              <w:rPr>
                <w:b/>
              </w:rPr>
              <w:t xml:space="preserve"> </w:t>
            </w:r>
            <w:r w:rsidR="007131C6">
              <w:rPr>
                <w:b/>
              </w:rPr>
              <w:t>финансијских</w:t>
            </w:r>
            <w:r w:rsidRPr="001A39B7">
              <w:rPr>
                <w:b/>
              </w:rPr>
              <w:t xml:space="preserve"> </w:t>
            </w:r>
            <w:r w:rsidR="007131C6">
              <w:rPr>
                <w:b/>
              </w:rPr>
              <w:t>активности</w:t>
            </w:r>
            <w:r w:rsidRPr="001A39B7">
              <w:rPr>
                <w:b/>
              </w:rPr>
              <w:t xml:space="preserve"> (3)</w:t>
            </w:r>
          </w:p>
        </w:tc>
        <w:tc>
          <w:tcPr>
            <w:tcW w:w="1524" w:type="dxa"/>
            <w:tcBorders>
              <w:bottom w:val="double" w:sz="4" w:space="0" w:color="000080"/>
            </w:tcBorders>
            <w:shd w:val="clear" w:color="auto" w:fill="99CCFF"/>
            <w:vAlign w:val="bottom"/>
          </w:tcPr>
          <w:p w:rsidR="00C1778F" w:rsidRPr="001A39B7" w:rsidRDefault="00C1778F" w:rsidP="00D11C32">
            <w:pPr>
              <w:ind w:right="57"/>
              <w:jc w:val="right"/>
            </w:pPr>
            <w:r w:rsidRPr="001A39B7">
              <w:t> </w:t>
            </w:r>
          </w:p>
        </w:tc>
        <w:tc>
          <w:tcPr>
            <w:tcW w:w="1649" w:type="dxa"/>
            <w:tcBorders>
              <w:bottom w:val="double" w:sz="4" w:space="0" w:color="000080"/>
            </w:tcBorders>
            <w:shd w:val="clear" w:color="auto" w:fill="99CCFF"/>
            <w:vAlign w:val="bottom"/>
          </w:tcPr>
          <w:p w:rsidR="00C1778F" w:rsidRPr="001A39B7" w:rsidRDefault="00C1778F" w:rsidP="00D11C32">
            <w:pPr>
              <w:ind w:right="113"/>
              <w:jc w:val="right"/>
              <w:rPr>
                <w:b/>
              </w:rPr>
            </w:pPr>
            <w:r w:rsidRPr="001A39B7">
              <w:rPr>
                <w:b/>
              </w:rPr>
              <w:t>49.800</w:t>
            </w:r>
          </w:p>
        </w:tc>
      </w:tr>
      <w:tr w:rsidR="00C1778F" w:rsidRPr="001A39B7" w:rsidTr="00D11C32">
        <w:trPr>
          <w:trHeight w:val="270"/>
          <w:jc w:val="center"/>
        </w:trPr>
        <w:tc>
          <w:tcPr>
            <w:tcW w:w="474" w:type="dxa"/>
            <w:tcBorders>
              <w:top w:val="double" w:sz="4" w:space="0" w:color="000080"/>
              <w:left w:val="single" w:sz="12" w:space="0" w:color="000080"/>
              <w:bottom w:val="double" w:sz="4" w:space="0" w:color="000080"/>
              <w:right w:val="single" w:sz="8" w:space="0" w:color="000080"/>
            </w:tcBorders>
            <w:shd w:val="clear" w:color="auto" w:fill="FFFF99"/>
            <w:vAlign w:val="bottom"/>
          </w:tcPr>
          <w:p w:rsidR="00C1778F" w:rsidRPr="001A39B7" w:rsidRDefault="00C1778F" w:rsidP="00D11C32">
            <w:pPr>
              <w:jc w:val="right"/>
              <w:rPr>
                <w:b/>
              </w:rPr>
            </w:pPr>
            <w:r w:rsidRPr="001A39B7">
              <w:rPr>
                <w:b/>
              </w:rPr>
              <w:t> </w:t>
            </w:r>
          </w:p>
        </w:tc>
        <w:tc>
          <w:tcPr>
            <w:tcW w:w="5806" w:type="dxa"/>
            <w:tcBorders>
              <w:top w:val="double" w:sz="4" w:space="0" w:color="000080"/>
              <w:left w:val="single" w:sz="8" w:space="0" w:color="000080"/>
              <w:bottom w:val="double" w:sz="4" w:space="0" w:color="000080"/>
              <w:right w:val="single" w:sz="8" w:space="0" w:color="000080"/>
            </w:tcBorders>
            <w:shd w:val="clear" w:color="auto" w:fill="FFFF99"/>
            <w:vAlign w:val="bottom"/>
          </w:tcPr>
          <w:p w:rsidR="00C1778F" w:rsidRPr="001A39B7" w:rsidRDefault="00C1778F" w:rsidP="00D11C32">
            <w:pPr>
              <w:rPr>
                <w:b/>
              </w:rPr>
            </w:pPr>
            <w:r w:rsidRPr="001A39B7">
              <w:rPr>
                <w:b/>
              </w:rPr>
              <w:t xml:space="preserve"> </w:t>
            </w:r>
            <w:r w:rsidR="007131C6">
              <w:rPr>
                <w:b/>
              </w:rPr>
              <w:t>Нето</w:t>
            </w:r>
            <w:r w:rsidRPr="001A39B7">
              <w:rPr>
                <w:b/>
              </w:rPr>
              <w:t xml:space="preserve"> </w:t>
            </w:r>
            <w:r w:rsidR="007131C6">
              <w:rPr>
                <w:b/>
              </w:rPr>
              <w:t>повећање</w:t>
            </w:r>
            <w:r w:rsidRPr="001A39B7">
              <w:rPr>
                <w:b/>
              </w:rPr>
              <w:t xml:space="preserve"> (</w:t>
            </w:r>
            <w:r w:rsidR="007131C6">
              <w:rPr>
                <w:b/>
              </w:rPr>
              <w:t>смањење</w:t>
            </w:r>
            <w:r w:rsidRPr="001A39B7">
              <w:rPr>
                <w:b/>
              </w:rPr>
              <w:t xml:space="preserve">) </w:t>
            </w:r>
            <w:r w:rsidR="007131C6">
              <w:rPr>
                <w:b/>
              </w:rPr>
              <w:t>готовине</w:t>
            </w:r>
            <w:r w:rsidRPr="001A39B7">
              <w:rPr>
                <w:b/>
              </w:rPr>
              <w:t xml:space="preserve"> </w:t>
            </w:r>
            <w:r w:rsidR="007131C6">
              <w:rPr>
                <w:b/>
              </w:rPr>
              <w:t>укупно</w:t>
            </w:r>
            <w:r w:rsidRPr="001A39B7">
              <w:rPr>
                <w:b/>
              </w:rPr>
              <w:t xml:space="preserve"> (1+2+3)</w:t>
            </w:r>
          </w:p>
        </w:tc>
        <w:tc>
          <w:tcPr>
            <w:tcW w:w="1524" w:type="dxa"/>
            <w:tcBorders>
              <w:top w:val="double" w:sz="4" w:space="0" w:color="000080"/>
              <w:left w:val="single" w:sz="8" w:space="0" w:color="000080"/>
              <w:bottom w:val="double" w:sz="4" w:space="0" w:color="000080"/>
              <w:right w:val="single" w:sz="8" w:space="0" w:color="000080"/>
            </w:tcBorders>
            <w:shd w:val="clear" w:color="auto" w:fill="FFFF99"/>
            <w:vAlign w:val="bottom"/>
          </w:tcPr>
          <w:p w:rsidR="00C1778F" w:rsidRPr="001A39B7" w:rsidRDefault="00C1778F" w:rsidP="00D11C32">
            <w:pPr>
              <w:ind w:right="57"/>
              <w:jc w:val="right"/>
            </w:pPr>
            <w:r w:rsidRPr="001A39B7">
              <w:t> </w:t>
            </w:r>
          </w:p>
        </w:tc>
        <w:tc>
          <w:tcPr>
            <w:tcW w:w="1649" w:type="dxa"/>
            <w:tcBorders>
              <w:top w:val="double" w:sz="4" w:space="0" w:color="000080"/>
              <w:left w:val="single" w:sz="8" w:space="0" w:color="000080"/>
              <w:bottom w:val="double" w:sz="4" w:space="0" w:color="000080"/>
              <w:right w:val="single" w:sz="12" w:space="0" w:color="000080"/>
            </w:tcBorders>
            <w:shd w:val="clear" w:color="auto" w:fill="FFFF99"/>
            <w:vAlign w:val="bottom"/>
          </w:tcPr>
          <w:p w:rsidR="00C1778F" w:rsidRPr="001A39B7" w:rsidRDefault="00C1778F" w:rsidP="00D11C32">
            <w:pPr>
              <w:ind w:right="57"/>
              <w:jc w:val="right"/>
              <w:rPr>
                <w:b/>
              </w:rPr>
            </w:pPr>
            <w:r w:rsidRPr="001A39B7">
              <w:rPr>
                <w:b/>
              </w:rPr>
              <w:t>(19.998)</w:t>
            </w:r>
          </w:p>
        </w:tc>
      </w:tr>
      <w:tr w:rsidR="00C1778F" w:rsidRPr="001A39B7" w:rsidTr="00D11C32">
        <w:trPr>
          <w:trHeight w:val="270"/>
          <w:jc w:val="center"/>
        </w:trPr>
        <w:tc>
          <w:tcPr>
            <w:tcW w:w="474" w:type="dxa"/>
            <w:tcBorders>
              <w:top w:val="double" w:sz="4" w:space="0" w:color="000080"/>
              <w:left w:val="single" w:sz="12" w:space="0" w:color="000080"/>
              <w:bottom w:val="single" w:sz="8" w:space="0" w:color="000080"/>
              <w:right w:val="single" w:sz="8" w:space="0" w:color="000080"/>
            </w:tcBorders>
            <w:vAlign w:val="bottom"/>
          </w:tcPr>
          <w:p w:rsidR="00C1778F" w:rsidRPr="001A39B7" w:rsidRDefault="00C1778F" w:rsidP="00D11C32">
            <w:pPr>
              <w:jc w:val="right"/>
              <w:rPr>
                <w:b/>
              </w:rPr>
            </w:pPr>
            <w:r w:rsidRPr="001A39B7">
              <w:rPr>
                <w:b/>
              </w:rPr>
              <w:t> </w:t>
            </w:r>
          </w:p>
        </w:tc>
        <w:tc>
          <w:tcPr>
            <w:tcW w:w="5806" w:type="dxa"/>
            <w:tcBorders>
              <w:top w:val="double" w:sz="4" w:space="0" w:color="000080"/>
              <w:left w:val="single" w:sz="8" w:space="0" w:color="000080"/>
              <w:bottom w:val="single" w:sz="8" w:space="0" w:color="000080"/>
              <w:right w:val="single" w:sz="8" w:space="0" w:color="000080"/>
            </w:tcBorders>
            <w:vAlign w:val="bottom"/>
          </w:tcPr>
          <w:p w:rsidR="00C1778F" w:rsidRPr="001A39B7" w:rsidRDefault="00C1778F" w:rsidP="00D11C32">
            <w:pPr>
              <w:rPr>
                <w:b/>
              </w:rPr>
            </w:pPr>
            <w:r w:rsidRPr="001A39B7">
              <w:rPr>
                <w:b/>
              </w:rPr>
              <w:t xml:space="preserve"> </w:t>
            </w:r>
            <w:r w:rsidR="007131C6">
              <w:rPr>
                <w:b/>
              </w:rPr>
              <w:t>Новац</w:t>
            </w:r>
            <w:r w:rsidRPr="001A39B7">
              <w:rPr>
                <w:b/>
              </w:rPr>
              <w:t xml:space="preserve"> </w:t>
            </w:r>
            <w:r w:rsidR="007131C6">
              <w:rPr>
                <w:b/>
              </w:rPr>
              <w:t>и</w:t>
            </w:r>
            <w:r w:rsidRPr="001A39B7">
              <w:rPr>
                <w:b/>
              </w:rPr>
              <w:t xml:space="preserve"> </w:t>
            </w:r>
            <w:r w:rsidR="007131C6">
              <w:rPr>
                <w:b/>
              </w:rPr>
              <w:t>новчани</w:t>
            </w:r>
            <w:r w:rsidRPr="001A39B7">
              <w:rPr>
                <w:b/>
              </w:rPr>
              <w:t xml:space="preserve"> </w:t>
            </w:r>
            <w:r w:rsidR="007131C6">
              <w:rPr>
                <w:b/>
              </w:rPr>
              <w:t>еквиваленти</w:t>
            </w:r>
            <w:r w:rsidRPr="001A39B7">
              <w:rPr>
                <w:b/>
              </w:rPr>
              <w:t xml:space="preserve"> </w:t>
            </w:r>
            <w:r w:rsidR="007131C6">
              <w:rPr>
                <w:b/>
              </w:rPr>
              <w:t>на</w:t>
            </w:r>
            <w:r w:rsidRPr="001A39B7">
              <w:rPr>
                <w:b/>
              </w:rPr>
              <w:t xml:space="preserve"> </w:t>
            </w:r>
            <w:r w:rsidR="007131C6">
              <w:rPr>
                <w:b/>
              </w:rPr>
              <w:t>почетку</w:t>
            </w:r>
            <w:r w:rsidRPr="001A39B7">
              <w:rPr>
                <w:b/>
              </w:rPr>
              <w:t xml:space="preserve"> </w:t>
            </w:r>
            <w:r w:rsidR="007131C6">
              <w:rPr>
                <w:b/>
              </w:rPr>
              <w:t>раздобља</w:t>
            </w:r>
          </w:p>
        </w:tc>
        <w:tc>
          <w:tcPr>
            <w:tcW w:w="1524" w:type="dxa"/>
            <w:tcBorders>
              <w:top w:val="double" w:sz="4" w:space="0" w:color="000080"/>
              <w:left w:val="single" w:sz="8" w:space="0" w:color="000080"/>
              <w:bottom w:val="single" w:sz="8" w:space="0" w:color="000080"/>
              <w:right w:val="single" w:sz="8" w:space="0" w:color="000080"/>
            </w:tcBorders>
            <w:vAlign w:val="bottom"/>
          </w:tcPr>
          <w:p w:rsidR="00C1778F" w:rsidRPr="001A39B7" w:rsidRDefault="00C1778F" w:rsidP="00D11C32">
            <w:pPr>
              <w:ind w:right="57"/>
              <w:jc w:val="right"/>
            </w:pPr>
            <w:r w:rsidRPr="001A39B7">
              <w:t> </w:t>
            </w:r>
          </w:p>
        </w:tc>
        <w:tc>
          <w:tcPr>
            <w:tcW w:w="1649" w:type="dxa"/>
            <w:tcBorders>
              <w:top w:val="double" w:sz="4" w:space="0" w:color="000080"/>
              <w:left w:val="single" w:sz="8" w:space="0" w:color="000080"/>
              <w:bottom w:val="single" w:sz="8" w:space="0" w:color="000080"/>
              <w:right w:val="single" w:sz="12" w:space="0" w:color="000080"/>
            </w:tcBorders>
            <w:vAlign w:val="bottom"/>
          </w:tcPr>
          <w:p w:rsidR="00C1778F" w:rsidRPr="001A39B7" w:rsidRDefault="00C1778F" w:rsidP="00D11C32">
            <w:pPr>
              <w:ind w:right="113"/>
              <w:jc w:val="right"/>
              <w:rPr>
                <w:b/>
              </w:rPr>
            </w:pPr>
            <w:r w:rsidRPr="001A39B7">
              <w:rPr>
                <w:b/>
              </w:rPr>
              <w:t>111.750</w:t>
            </w:r>
          </w:p>
        </w:tc>
      </w:tr>
      <w:tr w:rsidR="00C1778F" w:rsidRPr="001A39B7" w:rsidTr="00D11C32">
        <w:trPr>
          <w:trHeight w:val="270"/>
          <w:jc w:val="center"/>
        </w:trPr>
        <w:tc>
          <w:tcPr>
            <w:tcW w:w="474" w:type="dxa"/>
            <w:tcBorders>
              <w:top w:val="single" w:sz="8" w:space="0" w:color="000080"/>
              <w:left w:val="single" w:sz="12" w:space="0" w:color="000080"/>
              <w:bottom w:val="single" w:sz="12" w:space="0" w:color="000080"/>
              <w:right w:val="single" w:sz="8" w:space="0" w:color="000080"/>
            </w:tcBorders>
            <w:shd w:val="clear" w:color="auto" w:fill="CCFFFF"/>
            <w:vAlign w:val="bottom"/>
          </w:tcPr>
          <w:p w:rsidR="00C1778F" w:rsidRPr="001A39B7" w:rsidRDefault="00C1778F" w:rsidP="00D11C32">
            <w:pPr>
              <w:jc w:val="right"/>
              <w:rPr>
                <w:b/>
              </w:rPr>
            </w:pPr>
            <w:r w:rsidRPr="001A39B7">
              <w:rPr>
                <w:b/>
              </w:rPr>
              <w:t> </w:t>
            </w:r>
          </w:p>
        </w:tc>
        <w:tc>
          <w:tcPr>
            <w:tcW w:w="5806" w:type="dxa"/>
            <w:tcBorders>
              <w:top w:val="single" w:sz="8" w:space="0" w:color="000080"/>
              <w:left w:val="single" w:sz="8" w:space="0" w:color="000080"/>
              <w:bottom w:val="single" w:sz="12" w:space="0" w:color="000080"/>
              <w:right w:val="single" w:sz="8" w:space="0" w:color="000080"/>
            </w:tcBorders>
            <w:shd w:val="clear" w:color="auto" w:fill="CCFFFF"/>
            <w:vAlign w:val="bottom"/>
          </w:tcPr>
          <w:p w:rsidR="00C1778F" w:rsidRPr="001A39B7" w:rsidRDefault="00C1778F" w:rsidP="00D11C32">
            <w:pPr>
              <w:rPr>
                <w:b/>
              </w:rPr>
            </w:pPr>
            <w:r w:rsidRPr="001A39B7">
              <w:rPr>
                <w:b/>
              </w:rPr>
              <w:t xml:space="preserve"> </w:t>
            </w:r>
            <w:r w:rsidR="007131C6">
              <w:rPr>
                <w:b/>
              </w:rPr>
              <w:t>Новац</w:t>
            </w:r>
            <w:r w:rsidRPr="001A39B7">
              <w:rPr>
                <w:b/>
              </w:rPr>
              <w:t xml:space="preserve"> </w:t>
            </w:r>
            <w:r w:rsidR="007131C6">
              <w:rPr>
                <w:b/>
              </w:rPr>
              <w:t>и</w:t>
            </w:r>
            <w:r w:rsidRPr="001A39B7">
              <w:rPr>
                <w:b/>
              </w:rPr>
              <w:t xml:space="preserve"> </w:t>
            </w:r>
            <w:r w:rsidR="007131C6">
              <w:rPr>
                <w:b/>
              </w:rPr>
              <w:t>новчани</w:t>
            </w:r>
            <w:r w:rsidRPr="001A39B7">
              <w:rPr>
                <w:b/>
              </w:rPr>
              <w:t xml:space="preserve"> </w:t>
            </w:r>
            <w:r w:rsidR="007131C6">
              <w:rPr>
                <w:b/>
              </w:rPr>
              <w:t>еквиваленти</w:t>
            </w:r>
            <w:r w:rsidRPr="001A39B7">
              <w:rPr>
                <w:b/>
              </w:rPr>
              <w:t xml:space="preserve"> </w:t>
            </w:r>
            <w:r w:rsidR="007131C6">
              <w:rPr>
                <w:b/>
              </w:rPr>
              <w:t>на</w:t>
            </w:r>
            <w:r w:rsidRPr="001A39B7">
              <w:rPr>
                <w:b/>
              </w:rPr>
              <w:t xml:space="preserve"> </w:t>
            </w:r>
            <w:r w:rsidR="007131C6">
              <w:rPr>
                <w:b/>
              </w:rPr>
              <w:t>крају</w:t>
            </w:r>
            <w:r w:rsidRPr="001A39B7">
              <w:rPr>
                <w:b/>
              </w:rPr>
              <w:t xml:space="preserve"> </w:t>
            </w:r>
            <w:r w:rsidR="007131C6">
              <w:rPr>
                <w:b/>
              </w:rPr>
              <w:t>године</w:t>
            </w:r>
          </w:p>
        </w:tc>
        <w:tc>
          <w:tcPr>
            <w:tcW w:w="1524" w:type="dxa"/>
            <w:tcBorders>
              <w:top w:val="single" w:sz="8" w:space="0" w:color="000080"/>
              <w:left w:val="single" w:sz="8" w:space="0" w:color="000080"/>
              <w:bottom w:val="single" w:sz="12" w:space="0" w:color="000080"/>
              <w:right w:val="single" w:sz="8" w:space="0" w:color="000080"/>
            </w:tcBorders>
            <w:shd w:val="clear" w:color="auto" w:fill="CCFFFF"/>
            <w:vAlign w:val="bottom"/>
          </w:tcPr>
          <w:p w:rsidR="00C1778F" w:rsidRPr="001A39B7" w:rsidRDefault="00C1778F" w:rsidP="00D11C32">
            <w:pPr>
              <w:ind w:right="57"/>
              <w:jc w:val="right"/>
            </w:pPr>
            <w:r w:rsidRPr="001A39B7">
              <w:t> </w:t>
            </w:r>
          </w:p>
        </w:tc>
        <w:tc>
          <w:tcPr>
            <w:tcW w:w="1649" w:type="dxa"/>
            <w:tcBorders>
              <w:top w:val="single" w:sz="8" w:space="0" w:color="000080"/>
              <w:left w:val="single" w:sz="8" w:space="0" w:color="000080"/>
              <w:bottom w:val="single" w:sz="12" w:space="0" w:color="000080"/>
              <w:right w:val="single" w:sz="12" w:space="0" w:color="000080"/>
            </w:tcBorders>
            <w:shd w:val="clear" w:color="auto" w:fill="CCFFFF"/>
            <w:vAlign w:val="bottom"/>
          </w:tcPr>
          <w:p w:rsidR="00C1778F" w:rsidRPr="001A39B7" w:rsidRDefault="00C1778F" w:rsidP="00D11C32">
            <w:pPr>
              <w:ind w:right="113"/>
              <w:jc w:val="right"/>
              <w:rPr>
                <w:b/>
              </w:rPr>
            </w:pPr>
            <w:r w:rsidRPr="001A39B7">
              <w:rPr>
                <w:b/>
              </w:rPr>
              <w:t>91.752</w:t>
            </w:r>
          </w:p>
        </w:tc>
      </w:tr>
    </w:tbl>
    <w:p w:rsidR="00C1778F" w:rsidRPr="000B4B94" w:rsidRDefault="00C1778F" w:rsidP="00C1778F">
      <w:pPr>
        <w:rPr>
          <w:b/>
          <w:color w:val="000000"/>
          <w:lang w:val="bs-Latn-BA"/>
        </w:rPr>
      </w:pPr>
    </w:p>
    <w:p w:rsidR="007E095E" w:rsidRPr="007131C6" w:rsidRDefault="007E095E" w:rsidP="007131C6">
      <w:pPr>
        <w:spacing w:before="120" w:after="40"/>
        <w:rPr>
          <w:color w:val="000066"/>
        </w:rPr>
      </w:pPr>
    </w:p>
    <w:sectPr w:rsidR="007E095E" w:rsidRPr="007131C6" w:rsidSect="00A670CA">
      <w:footerReference w:type="even" r:id="rId8"/>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668A" w:rsidRDefault="007E668A">
      <w:r>
        <w:separator/>
      </w:r>
    </w:p>
  </w:endnote>
  <w:endnote w:type="continuationSeparator" w:id="0">
    <w:p w:rsidR="007E668A" w:rsidRDefault="007E66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Dotum">
    <w:altName w:val="돋움"/>
    <w:panose1 w:val="020B0600000101010101"/>
    <w:charset w:val="81"/>
    <w:family w:val="modern"/>
    <w:notTrueType/>
    <w:pitch w:val="fixed"/>
    <w:sig w:usb0="00000001" w:usb1="09060000" w:usb2="00000010" w:usb3="00000000" w:csb0="0008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897" w:rsidRDefault="00871A5B" w:rsidP="005F48CE">
    <w:pPr>
      <w:pStyle w:val="Footer"/>
      <w:framePr w:wrap="around" w:vAnchor="text" w:hAnchor="margin" w:xAlign="right" w:y="1"/>
      <w:rPr>
        <w:rStyle w:val="PageNumber"/>
      </w:rPr>
    </w:pPr>
    <w:r>
      <w:rPr>
        <w:rStyle w:val="PageNumber"/>
      </w:rPr>
      <w:fldChar w:fldCharType="begin"/>
    </w:r>
    <w:r w:rsidR="009C1897">
      <w:rPr>
        <w:rStyle w:val="PageNumber"/>
      </w:rPr>
      <w:instrText xml:space="preserve">PAGE  </w:instrText>
    </w:r>
    <w:r>
      <w:rPr>
        <w:rStyle w:val="PageNumber"/>
      </w:rPr>
      <w:fldChar w:fldCharType="end"/>
    </w:r>
  </w:p>
  <w:p w:rsidR="009C1897" w:rsidRDefault="009C1897" w:rsidP="002A026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897" w:rsidRDefault="00871A5B" w:rsidP="005F48CE">
    <w:pPr>
      <w:pStyle w:val="Footer"/>
      <w:framePr w:wrap="around" w:vAnchor="text" w:hAnchor="margin" w:xAlign="right" w:y="1"/>
      <w:rPr>
        <w:rStyle w:val="PageNumber"/>
      </w:rPr>
    </w:pPr>
    <w:r>
      <w:rPr>
        <w:rStyle w:val="PageNumber"/>
      </w:rPr>
      <w:fldChar w:fldCharType="begin"/>
    </w:r>
    <w:r w:rsidR="009C1897">
      <w:rPr>
        <w:rStyle w:val="PageNumber"/>
      </w:rPr>
      <w:instrText xml:space="preserve">PAGE  </w:instrText>
    </w:r>
    <w:r>
      <w:rPr>
        <w:rStyle w:val="PageNumber"/>
      </w:rPr>
      <w:fldChar w:fldCharType="separate"/>
    </w:r>
    <w:r w:rsidR="00B75155">
      <w:rPr>
        <w:rStyle w:val="PageNumber"/>
        <w:noProof/>
      </w:rPr>
      <w:t>8</w:t>
    </w:r>
    <w:r>
      <w:rPr>
        <w:rStyle w:val="PageNumber"/>
      </w:rPr>
      <w:fldChar w:fldCharType="end"/>
    </w:r>
  </w:p>
  <w:p w:rsidR="009C1897" w:rsidRDefault="009C1897" w:rsidP="002A026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668A" w:rsidRDefault="007E668A">
      <w:r>
        <w:separator/>
      </w:r>
    </w:p>
  </w:footnote>
  <w:footnote w:type="continuationSeparator" w:id="0">
    <w:p w:rsidR="007E668A" w:rsidRDefault="007E66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C1CDD"/>
    <w:multiLevelType w:val="hybridMultilevel"/>
    <w:tmpl w:val="E9C4B56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3043DC"/>
    <w:multiLevelType w:val="hybridMultilevel"/>
    <w:tmpl w:val="23E0AD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931910"/>
    <w:multiLevelType w:val="hybridMultilevel"/>
    <w:tmpl w:val="7DD004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5E697E"/>
    <w:multiLevelType w:val="hybridMultilevel"/>
    <w:tmpl w:val="BB564238"/>
    <w:lvl w:ilvl="0" w:tplc="AB323384">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
    <w:nsid w:val="06884720"/>
    <w:multiLevelType w:val="hybridMultilevel"/>
    <w:tmpl w:val="29EC8D0C"/>
    <w:lvl w:ilvl="0" w:tplc="22B27FCA">
      <w:start w:val="1"/>
      <w:numFmt w:val="decimal"/>
      <w:lvlText w:val="%1."/>
      <w:lvlJc w:val="left"/>
      <w:pPr>
        <w:tabs>
          <w:tab w:val="num" w:pos="720"/>
        </w:tabs>
        <w:ind w:left="720" w:hanging="360"/>
      </w:pPr>
      <w:rPr>
        <w:rFonts w:hint="default"/>
      </w:rPr>
    </w:lvl>
    <w:lvl w:ilvl="1" w:tplc="8AA68976">
      <w:start w:val="1"/>
      <w:numFmt w:val="lowerLetter"/>
      <w:lvlText w:val="%2)"/>
      <w:lvlJc w:val="left"/>
      <w:pPr>
        <w:tabs>
          <w:tab w:val="num" w:pos="1440"/>
        </w:tabs>
        <w:ind w:left="1440" w:hanging="360"/>
      </w:pPr>
      <w:rPr>
        <w:rFonts w:hint="default"/>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5">
    <w:nsid w:val="11454273"/>
    <w:multiLevelType w:val="hybridMultilevel"/>
    <w:tmpl w:val="DE284D8E"/>
    <w:lvl w:ilvl="0" w:tplc="C0C6195A">
      <w:start w:val="1"/>
      <w:numFmt w:val="lowerLetter"/>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142F0A6F"/>
    <w:multiLevelType w:val="hybridMultilevel"/>
    <w:tmpl w:val="D260235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7430A"/>
    <w:multiLevelType w:val="hybridMultilevel"/>
    <w:tmpl w:val="13B8EB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B369AE"/>
    <w:multiLevelType w:val="hybridMultilevel"/>
    <w:tmpl w:val="22A68AD8"/>
    <w:lvl w:ilvl="0" w:tplc="7138E6C4">
      <w:start w:val="1"/>
      <w:numFmt w:val="decimal"/>
      <w:lvlText w:val="%1."/>
      <w:lvlJc w:val="left"/>
      <w:pPr>
        <w:ind w:left="360" w:hanging="360"/>
      </w:pPr>
      <w:rPr>
        <w:rFonts w:hint="default"/>
        <w:color w:val="auto"/>
      </w:rPr>
    </w:lvl>
    <w:lvl w:ilvl="1" w:tplc="2AEA9AAA">
      <w:start w:val="1"/>
      <w:numFmt w:val="lowerLetter"/>
      <w:lvlText w:val="%2)"/>
      <w:lvlJc w:val="left"/>
      <w:pPr>
        <w:tabs>
          <w:tab w:val="num" w:pos="1440"/>
        </w:tabs>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nsid w:val="17D0388C"/>
    <w:multiLevelType w:val="hybridMultilevel"/>
    <w:tmpl w:val="22A68AD8"/>
    <w:lvl w:ilvl="0" w:tplc="7138E6C4">
      <w:start w:val="1"/>
      <w:numFmt w:val="decimal"/>
      <w:lvlText w:val="%1."/>
      <w:lvlJc w:val="left"/>
      <w:pPr>
        <w:ind w:left="360" w:hanging="360"/>
      </w:pPr>
      <w:rPr>
        <w:rFonts w:hint="default"/>
        <w:color w:val="auto"/>
      </w:rPr>
    </w:lvl>
    <w:lvl w:ilvl="1" w:tplc="2AEA9AAA">
      <w:start w:val="1"/>
      <w:numFmt w:val="lowerLetter"/>
      <w:lvlText w:val="%2)"/>
      <w:lvlJc w:val="left"/>
      <w:pPr>
        <w:tabs>
          <w:tab w:val="num" w:pos="2700"/>
        </w:tabs>
        <w:ind w:left="270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18FB7994"/>
    <w:multiLevelType w:val="hybridMultilevel"/>
    <w:tmpl w:val="F0D0231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B122CA8"/>
    <w:multiLevelType w:val="hybridMultilevel"/>
    <w:tmpl w:val="A7D4068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B460C75"/>
    <w:multiLevelType w:val="hybridMultilevel"/>
    <w:tmpl w:val="BB564238"/>
    <w:lvl w:ilvl="0" w:tplc="AB323384">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3">
    <w:nsid w:val="1C2B49F1"/>
    <w:multiLevelType w:val="hybridMultilevel"/>
    <w:tmpl w:val="13B8EB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E794FEA"/>
    <w:multiLevelType w:val="hybridMultilevel"/>
    <w:tmpl w:val="13B8EB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FF356A8"/>
    <w:multiLevelType w:val="hybridMultilevel"/>
    <w:tmpl w:val="5A98CDD2"/>
    <w:lvl w:ilvl="0" w:tplc="B16CEEB6">
      <w:start w:val="1"/>
      <w:numFmt w:val="lowerLetter"/>
      <w:lvlText w:val="%1)"/>
      <w:lvlJc w:val="left"/>
      <w:pPr>
        <w:ind w:left="5860" w:hanging="360"/>
      </w:pPr>
      <w:rPr>
        <w:rFonts w:hint="default"/>
      </w:rPr>
    </w:lvl>
    <w:lvl w:ilvl="1" w:tplc="041A0019" w:tentative="1">
      <w:start w:val="1"/>
      <w:numFmt w:val="lowerLetter"/>
      <w:lvlText w:val="%2."/>
      <w:lvlJc w:val="left"/>
      <w:pPr>
        <w:ind w:left="5860" w:hanging="360"/>
      </w:pPr>
    </w:lvl>
    <w:lvl w:ilvl="2" w:tplc="041A001B" w:tentative="1">
      <w:start w:val="1"/>
      <w:numFmt w:val="lowerRoman"/>
      <w:lvlText w:val="%3."/>
      <w:lvlJc w:val="right"/>
      <w:pPr>
        <w:ind w:left="6580" w:hanging="180"/>
      </w:pPr>
    </w:lvl>
    <w:lvl w:ilvl="3" w:tplc="041A000F" w:tentative="1">
      <w:start w:val="1"/>
      <w:numFmt w:val="decimal"/>
      <w:lvlText w:val="%4."/>
      <w:lvlJc w:val="left"/>
      <w:pPr>
        <w:ind w:left="7300" w:hanging="360"/>
      </w:pPr>
    </w:lvl>
    <w:lvl w:ilvl="4" w:tplc="041A0019" w:tentative="1">
      <w:start w:val="1"/>
      <w:numFmt w:val="lowerLetter"/>
      <w:lvlText w:val="%5."/>
      <w:lvlJc w:val="left"/>
      <w:pPr>
        <w:ind w:left="8020" w:hanging="360"/>
      </w:pPr>
    </w:lvl>
    <w:lvl w:ilvl="5" w:tplc="041A001B" w:tentative="1">
      <w:start w:val="1"/>
      <w:numFmt w:val="lowerRoman"/>
      <w:lvlText w:val="%6."/>
      <w:lvlJc w:val="right"/>
      <w:pPr>
        <w:ind w:left="8740" w:hanging="180"/>
      </w:pPr>
    </w:lvl>
    <w:lvl w:ilvl="6" w:tplc="041A000F" w:tentative="1">
      <w:start w:val="1"/>
      <w:numFmt w:val="decimal"/>
      <w:lvlText w:val="%7."/>
      <w:lvlJc w:val="left"/>
      <w:pPr>
        <w:ind w:left="9460" w:hanging="360"/>
      </w:pPr>
    </w:lvl>
    <w:lvl w:ilvl="7" w:tplc="041A0019" w:tentative="1">
      <w:start w:val="1"/>
      <w:numFmt w:val="lowerLetter"/>
      <w:lvlText w:val="%8."/>
      <w:lvlJc w:val="left"/>
      <w:pPr>
        <w:ind w:left="10180" w:hanging="360"/>
      </w:pPr>
    </w:lvl>
    <w:lvl w:ilvl="8" w:tplc="041A001B" w:tentative="1">
      <w:start w:val="1"/>
      <w:numFmt w:val="lowerRoman"/>
      <w:lvlText w:val="%9."/>
      <w:lvlJc w:val="right"/>
      <w:pPr>
        <w:ind w:left="10900" w:hanging="180"/>
      </w:pPr>
    </w:lvl>
  </w:abstractNum>
  <w:abstractNum w:abstractNumId="16">
    <w:nsid w:val="26AB2FFE"/>
    <w:multiLevelType w:val="hybridMultilevel"/>
    <w:tmpl w:val="BB564238"/>
    <w:lvl w:ilvl="0" w:tplc="AB323384">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7">
    <w:nsid w:val="27B34B4D"/>
    <w:multiLevelType w:val="hybridMultilevel"/>
    <w:tmpl w:val="BB564238"/>
    <w:lvl w:ilvl="0" w:tplc="AB323384">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8">
    <w:nsid w:val="2BE1028F"/>
    <w:multiLevelType w:val="hybridMultilevel"/>
    <w:tmpl w:val="BB564238"/>
    <w:lvl w:ilvl="0" w:tplc="AB323384">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9">
    <w:nsid w:val="30B72245"/>
    <w:multiLevelType w:val="hybridMultilevel"/>
    <w:tmpl w:val="287EC2E8"/>
    <w:lvl w:ilvl="0" w:tplc="0409000F">
      <w:start w:val="1"/>
      <w:numFmt w:val="decimal"/>
      <w:lvlText w:val="%1."/>
      <w:lvlJc w:val="left"/>
      <w:pPr>
        <w:tabs>
          <w:tab w:val="num" w:pos="360"/>
        </w:tabs>
        <w:ind w:left="36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0">
    <w:nsid w:val="34E4482C"/>
    <w:multiLevelType w:val="hybridMultilevel"/>
    <w:tmpl w:val="BB564238"/>
    <w:lvl w:ilvl="0" w:tplc="AB323384">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1">
    <w:nsid w:val="36174C0B"/>
    <w:multiLevelType w:val="hybridMultilevel"/>
    <w:tmpl w:val="13B8EB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CA9606E"/>
    <w:multiLevelType w:val="hybridMultilevel"/>
    <w:tmpl w:val="9E2453B2"/>
    <w:lvl w:ilvl="0" w:tplc="E9A86860">
      <w:start w:val="1"/>
      <w:numFmt w:val="lowerLetter"/>
      <w:lvlText w:val="%1)"/>
      <w:lvlJc w:val="left"/>
      <w:pPr>
        <w:ind w:left="900" w:hanging="360"/>
      </w:pPr>
      <w:rPr>
        <w:rFonts w:hint="default"/>
      </w:rPr>
    </w:lvl>
    <w:lvl w:ilvl="1" w:tplc="041A0019" w:tentative="1">
      <w:start w:val="1"/>
      <w:numFmt w:val="lowerLetter"/>
      <w:lvlText w:val="%2."/>
      <w:lvlJc w:val="left"/>
      <w:pPr>
        <w:ind w:left="1620" w:hanging="360"/>
      </w:pPr>
    </w:lvl>
    <w:lvl w:ilvl="2" w:tplc="041A001B" w:tentative="1">
      <w:start w:val="1"/>
      <w:numFmt w:val="lowerRoman"/>
      <w:lvlText w:val="%3."/>
      <w:lvlJc w:val="right"/>
      <w:pPr>
        <w:ind w:left="2340" w:hanging="180"/>
      </w:pPr>
    </w:lvl>
    <w:lvl w:ilvl="3" w:tplc="041A000F" w:tentative="1">
      <w:start w:val="1"/>
      <w:numFmt w:val="decimal"/>
      <w:lvlText w:val="%4."/>
      <w:lvlJc w:val="left"/>
      <w:pPr>
        <w:ind w:left="3060" w:hanging="360"/>
      </w:pPr>
    </w:lvl>
    <w:lvl w:ilvl="4" w:tplc="041A0019" w:tentative="1">
      <w:start w:val="1"/>
      <w:numFmt w:val="lowerLetter"/>
      <w:lvlText w:val="%5."/>
      <w:lvlJc w:val="left"/>
      <w:pPr>
        <w:ind w:left="3780" w:hanging="360"/>
      </w:pPr>
    </w:lvl>
    <w:lvl w:ilvl="5" w:tplc="041A001B" w:tentative="1">
      <w:start w:val="1"/>
      <w:numFmt w:val="lowerRoman"/>
      <w:lvlText w:val="%6."/>
      <w:lvlJc w:val="right"/>
      <w:pPr>
        <w:ind w:left="4500" w:hanging="180"/>
      </w:pPr>
    </w:lvl>
    <w:lvl w:ilvl="6" w:tplc="041A000F" w:tentative="1">
      <w:start w:val="1"/>
      <w:numFmt w:val="decimal"/>
      <w:lvlText w:val="%7."/>
      <w:lvlJc w:val="left"/>
      <w:pPr>
        <w:ind w:left="5220" w:hanging="360"/>
      </w:pPr>
    </w:lvl>
    <w:lvl w:ilvl="7" w:tplc="041A0019" w:tentative="1">
      <w:start w:val="1"/>
      <w:numFmt w:val="lowerLetter"/>
      <w:lvlText w:val="%8."/>
      <w:lvlJc w:val="left"/>
      <w:pPr>
        <w:ind w:left="5940" w:hanging="360"/>
      </w:pPr>
    </w:lvl>
    <w:lvl w:ilvl="8" w:tplc="041A001B" w:tentative="1">
      <w:start w:val="1"/>
      <w:numFmt w:val="lowerRoman"/>
      <w:lvlText w:val="%9."/>
      <w:lvlJc w:val="right"/>
      <w:pPr>
        <w:ind w:left="6660" w:hanging="180"/>
      </w:pPr>
    </w:lvl>
  </w:abstractNum>
  <w:abstractNum w:abstractNumId="23">
    <w:nsid w:val="3EB577B6"/>
    <w:multiLevelType w:val="hybridMultilevel"/>
    <w:tmpl w:val="BB564238"/>
    <w:lvl w:ilvl="0" w:tplc="AB323384">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4">
    <w:nsid w:val="40A40799"/>
    <w:multiLevelType w:val="hybridMultilevel"/>
    <w:tmpl w:val="F9C47F08"/>
    <w:lvl w:ilvl="0" w:tplc="0B9A85F8">
      <w:start w:val="1"/>
      <w:numFmt w:val="decimal"/>
      <w:lvlText w:val="%1."/>
      <w:lvlJc w:val="left"/>
      <w:pPr>
        <w:tabs>
          <w:tab w:val="num" w:pos="644"/>
        </w:tabs>
        <w:ind w:left="644" w:hanging="360"/>
      </w:pPr>
      <w:rPr>
        <w:rFonts w:hint="default"/>
      </w:rPr>
    </w:lvl>
    <w:lvl w:ilvl="1" w:tplc="C1DA6794">
      <w:start w:val="1"/>
      <w:numFmt w:val="upperLetter"/>
      <w:lvlText w:val="%2)"/>
      <w:lvlJc w:val="left"/>
      <w:pPr>
        <w:tabs>
          <w:tab w:val="num" w:pos="1364"/>
        </w:tabs>
        <w:ind w:left="1364" w:hanging="360"/>
      </w:pPr>
      <w:rPr>
        <w:rFonts w:hint="default"/>
      </w:rPr>
    </w:lvl>
    <w:lvl w:ilvl="2" w:tplc="B784E574">
      <w:start w:val="1"/>
      <w:numFmt w:val="lowerLetter"/>
      <w:lvlText w:val="%3)"/>
      <w:lvlJc w:val="left"/>
      <w:pPr>
        <w:tabs>
          <w:tab w:val="num" w:pos="2264"/>
        </w:tabs>
        <w:ind w:left="2264" w:hanging="360"/>
      </w:pPr>
      <w:rPr>
        <w:rFonts w:hint="default"/>
      </w:rPr>
    </w:lvl>
    <w:lvl w:ilvl="3" w:tplc="041A000F" w:tentative="1">
      <w:start w:val="1"/>
      <w:numFmt w:val="decimal"/>
      <w:lvlText w:val="%4."/>
      <w:lvlJc w:val="left"/>
      <w:pPr>
        <w:tabs>
          <w:tab w:val="num" w:pos="2804"/>
        </w:tabs>
        <w:ind w:left="2804" w:hanging="360"/>
      </w:pPr>
    </w:lvl>
    <w:lvl w:ilvl="4" w:tplc="041A0019" w:tentative="1">
      <w:start w:val="1"/>
      <w:numFmt w:val="lowerLetter"/>
      <w:lvlText w:val="%5."/>
      <w:lvlJc w:val="left"/>
      <w:pPr>
        <w:tabs>
          <w:tab w:val="num" w:pos="3524"/>
        </w:tabs>
        <w:ind w:left="3524" w:hanging="360"/>
      </w:pPr>
    </w:lvl>
    <w:lvl w:ilvl="5" w:tplc="041A001B" w:tentative="1">
      <w:start w:val="1"/>
      <w:numFmt w:val="lowerRoman"/>
      <w:lvlText w:val="%6."/>
      <w:lvlJc w:val="right"/>
      <w:pPr>
        <w:tabs>
          <w:tab w:val="num" w:pos="4244"/>
        </w:tabs>
        <w:ind w:left="4244" w:hanging="180"/>
      </w:pPr>
    </w:lvl>
    <w:lvl w:ilvl="6" w:tplc="041A000F" w:tentative="1">
      <w:start w:val="1"/>
      <w:numFmt w:val="decimal"/>
      <w:lvlText w:val="%7."/>
      <w:lvlJc w:val="left"/>
      <w:pPr>
        <w:tabs>
          <w:tab w:val="num" w:pos="4964"/>
        </w:tabs>
        <w:ind w:left="4964" w:hanging="360"/>
      </w:pPr>
    </w:lvl>
    <w:lvl w:ilvl="7" w:tplc="041A0019" w:tentative="1">
      <w:start w:val="1"/>
      <w:numFmt w:val="lowerLetter"/>
      <w:lvlText w:val="%8."/>
      <w:lvlJc w:val="left"/>
      <w:pPr>
        <w:tabs>
          <w:tab w:val="num" w:pos="5684"/>
        </w:tabs>
        <w:ind w:left="5684" w:hanging="360"/>
      </w:pPr>
    </w:lvl>
    <w:lvl w:ilvl="8" w:tplc="041A001B" w:tentative="1">
      <w:start w:val="1"/>
      <w:numFmt w:val="lowerRoman"/>
      <w:lvlText w:val="%9."/>
      <w:lvlJc w:val="right"/>
      <w:pPr>
        <w:tabs>
          <w:tab w:val="num" w:pos="6404"/>
        </w:tabs>
        <w:ind w:left="6404" w:hanging="180"/>
      </w:pPr>
    </w:lvl>
  </w:abstractNum>
  <w:abstractNum w:abstractNumId="25">
    <w:nsid w:val="4395617C"/>
    <w:multiLevelType w:val="hybridMultilevel"/>
    <w:tmpl w:val="698CA6F8"/>
    <w:lvl w:ilvl="0" w:tplc="E28CB1BC">
      <w:start w:val="1"/>
      <w:numFmt w:val="decimal"/>
      <w:lvlText w:val="(%1)"/>
      <w:lvlJc w:val="left"/>
      <w:pPr>
        <w:ind w:left="720" w:hanging="360"/>
      </w:pPr>
      <w:rPr>
        <w:rFonts w:hint="default"/>
        <w:b/>
        <w:color w:val="000066"/>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nsid w:val="467E21D0"/>
    <w:multiLevelType w:val="hybridMultilevel"/>
    <w:tmpl w:val="BB564238"/>
    <w:lvl w:ilvl="0" w:tplc="AB323384">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7">
    <w:nsid w:val="477D5A2B"/>
    <w:multiLevelType w:val="hybridMultilevel"/>
    <w:tmpl w:val="D224496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ABC4748"/>
    <w:multiLevelType w:val="hybridMultilevel"/>
    <w:tmpl w:val="9710C5F2"/>
    <w:lvl w:ilvl="0" w:tplc="42D43102">
      <w:start w:val="8"/>
      <w:numFmt w:val="bullet"/>
      <w:lvlText w:val="-"/>
      <w:lvlJc w:val="left"/>
      <w:pPr>
        <w:ind w:left="720" w:hanging="360"/>
      </w:pPr>
      <w:rPr>
        <w:rFonts w:ascii="Times New Roman" w:eastAsia="Batang" w:hAnsi="Times New Roman" w:cs="Times New Roman"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nsid w:val="4BD57669"/>
    <w:multiLevelType w:val="hybridMultilevel"/>
    <w:tmpl w:val="BB564238"/>
    <w:lvl w:ilvl="0" w:tplc="AB323384">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0">
    <w:nsid w:val="4F8C70DE"/>
    <w:multiLevelType w:val="hybridMultilevel"/>
    <w:tmpl w:val="9730BC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2792597"/>
    <w:multiLevelType w:val="hybridMultilevel"/>
    <w:tmpl w:val="BB564238"/>
    <w:lvl w:ilvl="0" w:tplc="AB323384">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2">
    <w:nsid w:val="57F22913"/>
    <w:multiLevelType w:val="hybridMultilevel"/>
    <w:tmpl w:val="BB564238"/>
    <w:lvl w:ilvl="0" w:tplc="AB323384">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3">
    <w:nsid w:val="59597083"/>
    <w:multiLevelType w:val="hybridMultilevel"/>
    <w:tmpl w:val="263657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B2449A3"/>
    <w:multiLevelType w:val="hybridMultilevel"/>
    <w:tmpl w:val="BB564238"/>
    <w:lvl w:ilvl="0" w:tplc="AB323384">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5">
    <w:nsid w:val="5BBD3B4B"/>
    <w:multiLevelType w:val="hybridMultilevel"/>
    <w:tmpl w:val="13B8EB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E203E2F"/>
    <w:multiLevelType w:val="hybridMultilevel"/>
    <w:tmpl w:val="82D2198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0491B24"/>
    <w:multiLevelType w:val="hybridMultilevel"/>
    <w:tmpl w:val="FFDE7B44"/>
    <w:lvl w:ilvl="0" w:tplc="A8D46B2C">
      <w:start w:val="1"/>
      <w:numFmt w:val="lowerLetter"/>
      <w:lvlText w:val="(%1)"/>
      <w:lvlJc w:val="left"/>
      <w:pPr>
        <w:ind w:left="717" w:hanging="360"/>
      </w:pPr>
      <w:rPr>
        <w:rFonts w:hint="default"/>
      </w:rPr>
    </w:lvl>
    <w:lvl w:ilvl="1" w:tplc="041A0019" w:tentative="1">
      <w:start w:val="1"/>
      <w:numFmt w:val="lowerLetter"/>
      <w:lvlText w:val="%2."/>
      <w:lvlJc w:val="left"/>
      <w:pPr>
        <w:ind w:left="1437" w:hanging="360"/>
      </w:pPr>
    </w:lvl>
    <w:lvl w:ilvl="2" w:tplc="041A001B" w:tentative="1">
      <w:start w:val="1"/>
      <w:numFmt w:val="lowerRoman"/>
      <w:lvlText w:val="%3."/>
      <w:lvlJc w:val="right"/>
      <w:pPr>
        <w:ind w:left="2157" w:hanging="180"/>
      </w:pPr>
    </w:lvl>
    <w:lvl w:ilvl="3" w:tplc="041A000F" w:tentative="1">
      <w:start w:val="1"/>
      <w:numFmt w:val="decimal"/>
      <w:lvlText w:val="%4."/>
      <w:lvlJc w:val="left"/>
      <w:pPr>
        <w:ind w:left="2877" w:hanging="360"/>
      </w:pPr>
    </w:lvl>
    <w:lvl w:ilvl="4" w:tplc="041A0019" w:tentative="1">
      <w:start w:val="1"/>
      <w:numFmt w:val="lowerLetter"/>
      <w:lvlText w:val="%5."/>
      <w:lvlJc w:val="left"/>
      <w:pPr>
        <w:ind w:left="3597" w:hanging="360"/>
      </w:pPr>
    </w:lvl>
    <w:lvl w:ilvl="5" w:tplc="041A001B" w:tentative="1">
      <w:start w:val="1"/>
      <w:numFmt w:val="lowerRoman"/>
      <w:lvlText w:val="%6."/>
      <w:lvlJc w:val="right"/>
      <w:pPr>
        <w:ind w:left="4317" w:hanging="180"/>
      </w:pPr>
    </w:lvl>
    <w:lvl w:ilvl="6" w:tplc="041A000F" w:tentative="1">
      <w:start w:val="1"/>
      <w:numFmt w:val="decimal"/>
      <w:lvlText w:val="%7."/>
      <w:lvlJc w:val="left"/>
      <w:pPr>
        <w:ind w:left="5037" w:hanging="360"/>
      </w:pPr>
    </w:lvl>
    <w:lvl w:ilvl="7" w:tplc="041A0019" w:tentative="1">
      <w:start w:val="1"/>
      <w:numFmt w:val="lowerLetter"/>
      <w:lvlText w:val="%8."/>
      <w:lvlJc w:val="left"/>
      <w:pPr>
        <w:ind w:left="5757" w:hanging="360"/>
      </w:pPr>
    </w:lvl>
    <w:lvl w:ilvl="8" w:tplc="041A001B" w:tentative="1">
      <w:start w:val="1"/>
      <w:numFmt w:val="lowerRoman"/>
      <w:lvlText w:val="%9."/>
      <w:lvlJc w:val="right"/>
      <w:pPr>
        <w:ind w:left="6477" w:hanging="180"/>
      </w:pPr>
    </w:lvl>
  </w:abstractNum>
  <w:abstractNum w:abstractNumId="38">
    <w:nsid w:val="63575679"/>
    <w:multiLevelType w:val="hybridMultilevel"/>
    <w:tmpl w:val="2A9C11CA"/>
    <w:lvl w:ilvl="0" w:tplc="2AEA9AAA">
      <w:start w:val="1"/>
      <w:numFmt w:val="lowerLetter"/>
      <w:lvlText w:val="%1)"/>
      <w:lvlJc w:val="left"/>
      <w:pPr>
        <w:tabs>
          <w:tab w:val="num" w:pos="2700"/>
        </w:tabs>
        <w:ind w:left="270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nsid w:val="636B45A5"/>
    <w:multiLevelType w:val="hybridMultilevel"/>
    <w:tmpl w:val="9834B182"/>
    <w:lvl w:ilvl="0" w:tplc="FAD8F612">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0">
    <w:nsid w:val="661C0936"/>
    <w:multiLevelType w:val="hybridMultilevel"/>
    <w:tmpl w:val="BB564238"/>
    <w:lvl w:ilvl="0" w:tplc="AB323384">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1">
    <w:nsid w:val="6D3C69C9"/>
    <w:multiLevelType w:val="hybridMultilevel"/>
    <w:tmpl w:val="BB564238"/>
    <w:lvl w:ilvl="0" w:tplc="AB323384">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2">
    <w:nsid w:val="6D802390"/>
    <w:multiLevelType w:val="hybridMultilevel"/>
    <w:tmpl w:val="296EA38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FB23FC7"/>
    <w:multiLevelType w:val="hybridMultilevel"/>
    <w:tmpl w:val="0816A6F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36F497B"/>
    <w:multiLevelType w:val="hybridMultilevel"/>
    <w:tmpl w:val="4A7C04CE"/>
    <w:lvl w:ilvl="0" w:tplc="0409000F">
      <w:start w:val="1"/>
      <w:numFmt w:val="decimal"/>
      <w:lvlText w:val="%1."/>
      <w:lvlJc w:val="left"/>
      <w:pPr>
        <w:tabs>
          <w:tab w:val="num" w:pos="2160"/>
        </w:tabs>
        <w:ind w:left="21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5">
    <w:nsid w:val="7AB12686"/>
    <w:multiLevelType w:val="hybridMultilevel"/>
    <w:tmpl w:val="1922AD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BB82419"/>
    <w:multiLevelType w:val="hybridMultilevel"/>
    <w:tmpl w:val="D84A4F0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7">
    <w:nsid w:val="7BBF1AE7"/>
    <w:multiLevelType w:val="hybridMultilevel"/>
    <w:tmpl w:val="9620B0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BC76290"/>
    <w:multiLevelType w:val="hybridMultilevel"/>
    <w:tmpl w:val="13B8EB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E3B7A3B"/>
    <w:multiLevelType w:val="hybridMultilevel"/>
    <w:tmpl w:val="BB564238"/>
    <w:lvl w:ilvl="0" w:tplc="AB323384">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abstractNumId w:val="19"/>
  </w:num>
  <w:num w:numId="2">
    <w:abstractNumId w:val="22"/>
  </w:num>
  <w:num w:numId="3">
    <w:abstractNumId w:val="40"/>
  </w:num>
  <w:num w:numId="4">
    <w:abstractNumId w:val="32"/>
  </w:num>
  <w:num w:numId="5">
    <w:abstractNumId w:val="26"/>
  </w:num>
  <w:num w:numId="6">
    <w:abstractNumId w:val="12"/>
  </w:num>
  <w:num w:numId="7">
    <w:abstractNumId w:val="18"/>
  </w:num>
  <w:num w:numId="8">
    <w:abstractNumId w:val="49"/>
  </w:num>
  <w:num w:numId="9">
    <w:abstractNumId w:val="20"/>
  </w:num>
  <w:num w:numId="10">
    <w:abstractNumId w:val="39"/>
  </w:num>
  <w:num w:numId="11">
    <w:abstractNumId w:val="17"/>
  </w:num>
  <w:num w:numId="12">
    <w:abstractNumId w:val="28"/>
  </w:num>
  <w:num w:numId="13">
    <w:abstractNumId w:val="15"/>
  </w:num>
  <w:num w:numId="14">
    <w:abstractNumId w:val="24"/>
  </w:num>
  <w:num w:numId="15">
    <w:abstractNumId w:val="47"/>
  </w:num>
  <w:num w:numId="16">
    <w:abstractNumId w:val="36"/>
  </w:num>
  <w:num w:numId="17">
    <w:abstractNumId w:val="45"/>
  </w:num>
  <w:num w:numId="18">
    <w:abstractNumId w:val="30"/>
  </w:num>
  <w:num w:numId="19">
    <w:abstractNumId w:val="14"/>
  </w:num>
  <w:num w:numId="20">
    <w:abstractNumId w:val="21"/>
  </w:num>
  <w:num w:numId="21">
    <w:abstractNumId w:val="7"/>
  </w:num>
  <w:num w:numId="22">
    <w:abstractNumId w:val="13"/>
  </w:num>
  <w:num w:numId="23">
    <w:abstractNumId w:val="35"/>
  </w:num>
  <w:num w:numId="24">
    <w:abstractNumId w:val="48"/>
  </w:num>
  <w:num w:numId="25">
    <w:abstractNumId w:val="1"/>
  </w:num>
  <w:num w:numId="26">
    <w:abstractNumId w:val="43"/>
  </w:num>
  <w:num w:numId="27">
    <w:abstractNumId w:val="42"/>
  </w:num>
  <w:num w:numId="28">
    <w:abstractNumId w:val="27"/>
  </w:num>
  <w:num w:numId="29">
    <w:abstractNumId w:val="11"/>
  </w:num>
  <w:num w:numId="30">
    <w:abstractNumId w:val="2"/>
  </w:num>
  <w:num w:numId="31">
    <w:abstractNumId w:val="33"/>
  </w:num>
  <w:num w:numId="32">
    <w:abstractNumId w:val="10"/>
  </w:num>
  <w:num w:numId="33">
    <w:abstractNumId w:val="6"/>
  </w:num>
  <w:num w:numId="34">
    <w:abstractNumId w:val="0"/>
  </w:num>
  <w:num w:numId="35">
    <w:abstractNumId w:val="8"/>
  </w:num>
  <w:num w:numId="36">
    <w:abstractNumId w:val="4"/>
  </w:num>
  <w:num w:numId="37">
    <w:abstractNumId w:val="3"/>
  </w:num>
  <w:num w:numId="38">
    <w:abstractNumId w:val="23"/>
  </w:num>
  <w:num w:numId="39">
    <w:abstractNumId w:val="29"/>
  </w:num>
  <w:num w:numId="40">
    <w:abstractNumId w:val="34"/>
  </w:num>
  <w:num w:numId="41">
    <w:abstractNumId w:val="16"/>
  </w:num>
  <w:num w:numId="42">
    <w:abstractNumId w:val="31"/>
  </w:num>
  <w:num w:numId="43">
    <w:abstractNumId w:val="41"/>
  </w:num>
  <w:num w:numId="44">
    <w:abstractNumId w:val="9"/>
  </w:num>
  <w:num w:numId="45">
    <w:abstractNumId w:val="38"/>
  </w:num>
  <w:num w:numId="46">
    <w:abstractNumId w:val="46"/>
  </w:num>
  <w:num w:numId="47">
    <w:abstractNumId w:val="25"/>
  </w:num>
  <w:num w:numId="48">
    <w:abstractNumId w:val="37"/>
  </w:num>
  <w:num w:numId="49">
    <w:abstractNumId w:val="5"/>
  </w:num>
  <w:num w:numId="50">
    <w:abstractNumId w:val="44"/>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6"/>
  <w:doNotTrackMoves/>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F5D5A"/>
    <w:rsid w:val="00014DC4"/>
    <w:rsid w:val="00082276"/>
    <w:rsid w:val="000B1CE1"/>
    <w:rsid w:val="000B5CBC"/>
    <w:rsid w:val="00134A56"/>
    <w:rsid w:val="0013608C"/>
    <w:rsid w:val="00185F8E"/>
    <w:rsid w:val="001B0A1C"/>
    <w:rsid w:val="001F7273"/>
    <w:rsid w:val="002143DB"/>
    <w:rsid w:val="002470A6"/>
    <w:rsid w:val="002A026D"/>
    <w:rsid w:val="002A57AF"/>
    <w:rsid w:val="002B062B"/>
    <w:rsid w:val="00356AAC"/>
    <w:rsid w:val="003B503A"/>
    <w:rsid w:val="00401551"/>
    <w:rsid w:val="00431913"/>
    <w:rsid w:val="0048102A"/>
    <w:rsid w:val="00483088"/>
    <w:rsid w:val="004C19B2"/>
    <w:rsid w:val="004E3CC9"/>
    <w:rsid w:val="004F5B87"/>
    <w:rsid w:val="00555916"/>
    <w:rsid w:val="00593078"/>
    <w:rsid w:val="005D3111"/>
    <w:rsid w:val="005D3CEE"/>
    <w:rsid w:val="005F48CE"/>
    <w:rsid w:val="00610E81"/>
    <w:rsid w:val="006172FC"/>
    <w:rsid w:val="0064701C"/>
    <w:rsid w:val="00696ACF"/>
    <w:rsid w:val="00697900"/>
    <w:rsid w:val="006C38D4"/>
    <w:rsid w:val="006E60CF"/>
    <w:rsid w:val="007131C6"/>
    <w:rsid w:val="007B19F2"/>
    <w:rsid w:val="007D6495"/>
    <w:rsid w:val="007D6BD2"/>
    <w:rsid w:val="007E095E"/>
    <w:rsid w:val="007E668A"/>
    <w:rsid w:val="00862438"/>
    <w:rsid w:val="00871A5B"/>
    <w:rsid w:val="008E2D01"/>
    <w:rsid w:val="008F4F21"/>
    <w:rsid w:val="009C1897"/>
    <w:rsid w:val="009E6BB7"/>
    <w:rsid w:val="009F0467"/>
    <w:rsid w:val="00A670CA"/>
    <w:rsid w:val="00B107BA"/>
    <w:rsid w:val="00B2250D"/>
    <w:rsid w:val="00B75155"/>
    <w:rsid w:val="00C1778F"/>
    <w:rsid w:val="00C2412A"/>
    <w:rsid w:val="00C7165C"/>
    <w:rsid w:val="00C83A68"/>
    <w:rsid w:val="00CA7822"/>
    <w:rsid w:val="00CF5D5A"/>
    <w:rsid w:val="00D00D9D"/>
    <w:rsid w:val="00D826D6"/>
    <w:rsid w:val="00D92AC8"/>
    <w:rsid w:val="00DC0C18"/>
    <w:rsid w:val="00E92E1E"/>
    <w:rsid w:val="00EB3566"/>
    <w:rsid w:val="00EC270C"/>
    <w:rsid w:val="00EF047E"/>
    <w:rsid w:val="00F646E7"/>
    <w:rsid w:val="00F83249"/>
    <w:rsid w:val="00FB2099"/>
    <w:rsid w:val="00FD1319"/>
    <w:rsid w:val="00FE24C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D5A"/>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dodlomak">
    <w:name w:val="pododlomak"/>
    <w:rsid w:val="00CF5D5A"/>
    <w:pPr>
      <w:widowControl w:val="0"/>
      <w:tabs>
        <w:tab w:val="left" w:pos="907"/>
      </w:tabs>
      <w:autoSpaceDE w:val="0"/>
      <w:autoSpaceDN w:val="0"/>
      <w:adjustRightInd w:val="0"/>
      <w:spacing w:after="57" w:line="250" w:lineRule="atLeast"/>
      <w:ind w:left="907" w:hanging="340"/>
      <w:jc w:val="both"/>
    </w:pPr>
    <w:rPr>
      <w:rFonts w:ascii="Dotum" w:eastAsia="Dotum" w:hAnsi="Times New Roman"/>
    </w:rPr>
  </w:style>
  <w:style w:type="paragraph" w:styleId="Footer">
    <w:name w:val="footer"/>
    <w:basedOn w:val="Normal"/>
    <w:link w:val="FooterChar"/>
    <w:uiPriority w:val="99"/>
    <w:rsid w:val="002A026D"/>
    <w:pPr>
      <w:tabs>
        <w:tab w:val="center" w:pos="4703"/>
        <w:tab w:val="right" w:pos="9406"/>
      </w:tabs>
    </w:pPr>
  </w:style>
  <w:style w:type="character" w:customStyle="1" w:styleId="FooterChar">
    <w:name w:val="Footer Char"/>
    <w:basedOn w:val="DefaultParagraphFont"/>
    <w:link w:val="Footer"/>
    <w:uiPriority w:val="99"/>
    <w:semiHidden/>
    <w:rsid w:val="004E228B"/>
    <w:rPr>
      <w:rFonts w:ascii="Times New Roman" w:eastAsia="Times New Roman" w:hAnsi="Times New Roman"/>
      <w:sz w:val="24"/>
      <w:szCs w:val="24"/>
      <w:lang w:val="en-US" w:eastAsia="en-US"/>
    </w:rPr>
  </w:style>
  <w:style w:type="character" w:styleId="PageNumber">
    <w:name w:val="page number"/>
    <w:basedOn w:val="DefaultParagraphFont"/>
    <w:uiPriority w:val="99"/>
    <w:rsid w:val="002A026D"/>
    <w:rPr>
      <w:rFonts w:cs="Times New Roman"/>
    </w:rPr>
  </w:style>
  <w:style w:type="paragraph" w:styleId="NoSpacing">
    <w:name w:val="No Spacing"/>
    <w:qFormat/>
    <w:rsid w:val="00DC0C18"/>
    <w:rPr>
      <w:sz w:val="22"/>
      <w:szCs w:val="22"/>
    </w:rPr>
  </w:style>
</w:styles>
</file>

<file path=word/webSettings.xml><?xml version="1.0" encoding="utf-8"?>
<w:webSettings xmlns:r="http://schemas.openxmlformats.org/officeDocument/2006/relationships" xmlns:w="http://schemas.openxmlformats.org/wordprocessingml/2006/main">
  <w:divs>
    <w:div w:id="1694576282">
      <w:marLeft w:val="0"/>
      <w:marRight w:val="0"/>
      <w:marTop w:val="0"/>
      <w:marBottom w:val="0"/>
      <w:divBdr>
        <w:top w:val="none" w:sz="0" w:space="0" w:color="auto"/>
        <w:left w:val="none" w:sz="0" w:space="0" w:color="auto"/>
        <w:bottom w:val="none" w:sz="0" w:space="0" w:color="auto"/>
        <w:right w:val="none" w:sz="0" w:space="0" w:color="auto"/>
      </w:divBdr>
    </w:div>
    <w:div w:id="1694576283">
      <w:marLeft w:val="0"/>
      <w:marRight w:val="0"/>
      <w:marTop w:val="0"/>
      <w:marBottom w:val="0"/>
      <w:divBdr>
        <w:top w:val="none" w:sz="0" w:space="0" w:color="auto"/>
        <w:left w:val="none" w:sz="0" w:space="0" w:color="auto"/>
        <w:bottom w:val="none" w:sz="0" w:space="0" w:color="auto"/>
        <w:right w:val="none" w:sz="0" w:space="0" w:color="auto"/>
      </w:divBdr>
    </w:div>
    <w:div w:id="1694576284">
      <w:marLeft w:val="0"/>
      <w:marRight w:val="0"/>
      <w:marTop w:val="0"/>
      <w:marBottom w:val="0"/>
      <w:divBdr>
        <w:top w:val="none" w:sz="0" w:space="0" w:color="auto"/>
        <w:left w:val="none" w:sz="0" w:space="0" w:color="auto"/>
        <w:bottom w:val="none" w:sz="0" w:space="0" w:color="auto"/>
        <w:right w:val="none" w:sz="0" w:space="0" w:color="auto"/>
      </w:divBdr>
    </w:div>
    <w:div w:id="1694576285">
      <w:marLeft w:val="0"/>
      <w:marRight w:val="0"/>
      <w:marTop w:val="0"/>
      <w:marBottom w:val="0"/>
      <w:divBdr>
        <w:top w:val="none" w:sz="0" w:space="0" w:color="auto"/>
        <w:left w:val="none" w:sz="0" w:space="0" w:color="auto"/>
        <w:bottom w:val="none" w:sz="0" w:space="0" w:color="auto"/>
        <w:right w:val="none" w:sz="0" w:space="0" w:color="auto"/>
      </w:divBdr>
    </w:div>
    <w:div w:id="1694576286">
      <w:marLeft w:val="0"/>
      <w:marRight w:val="0"/>
      <w:marTop w:val="0"/>
      <w:marBottom w:val="0"/>
      <w:divBdr>
        <w:top w:val="none" w:sz="0" w:space="0" w:color="auto"/>
        <w:left w:val="none" w:sz="0" w:space="0" w:color="auto"/>
        <w:bottom w:val="none" w:sz="0" w:space="0" w:color="auto"/>
        <w:right w:val="none" w:sz="0" w:space="0" w:color="auto"/>
      </w:divBdr>
    </w:div>
    <w:div w:id="1694576287">
      <w:marLeft w:val="0"/>
      <w:marRight w:val="0"/>
      <w:marTop w:val="0"/>
      <w:marBottom w:val="0"/>
      <w:divBdr>
        <w:top w:val="none" w:sz="0" w:space="0" w:color="auto"/>
        <w:left w:val="none" w:sz="0" w:space="0" w:color="auto"/>
        <w:bottom w:val="none" w:sz="0" w:space="0" w:color="auto"/>
        <w:right w:val="none" w:sz="0" w:space="0" w:color="auto"/>
      </w:divBdr>
    </w:div>
    <w:div w:id="1694576288">
      <w:marLeft w:val="0"/>
      <w:marRight w:val="0"/>
      <w:marTop w:val="0"/>
      <w:marBottom w:val="0"/>
      <w:divBdr>
        <w:top w:val="none" w:sz="0" w:space="0" w:color="auto"/>
        <w:left w:val="none" w:sz="0" w:space="0" w:color="auto"/>
        <w:bottom w:val="none" w:sz="0" w:space="0" w:color="auto"/>
        <w:right w:val="none" w:sz="0" w:space="0" w:color="auto"/>
      </w:divBdr>
    </w:div>
    <w:div w:id="1694576289">
      <w:marLeft w:val="0"/>
      <w:marRight w:val="0"/>
      <w:marTop w:val="0"/>
      <w:marBottom w:val="0"/>
      <w:divBdr>
        <w:top w:val="none" w:sz="0" w:space="0" w:color="auto"/>
        <w:left w:val="none" w:sz="0" w:space="0" w:color="auto"/>
        <w:bottom w:val="none" w:sz="0" w:space="0" w:color="auto"/>
        <w:right w:val="none" w:sz="0" w:space="0" w:color="auto"/>
      </w:divBdr>
    </w:div>
    <w:div w:id="1694576290">
      <w:marLeft w:val="0"/>
      <w:marRight w:val="0"/>
      <w:marTop w:val="0"/>
      <w:marBottom w:val="0"/>
      <w:divBdr>
        <w:top w:val="none" w:sz="0" w:space="0" w:color="auto"/>
        <w:left w:val="none" w:sz="0" w:space="0" w:color="auto"/>
        <w:bottom w:val="none" w:sz="0" w:space="0" w:color="auto"/>
        <w:right w:val="none" w:sz="0" w:space="0" w:color="auto"/>
      </w:divBdr>
    </w:div>
    <w:div w:id="1694576291">
      <w:marLeft w:val="0"/>
      <w:marRight w:val="0"/>
      <w:marTop w:val="0"/>
      <w:marBottom w:val="0"/>
      <w:divBdr>
        <w:top w:val="none" w:sz="0" w:space="0" w:color="auto"/>
        <w:left w:val="none" w:sz="0" w:space="0" w:color="auto"/>
        <w:bottom w:val="none" w:sz="0" w:space="0" w:color="auto"/>
        <w:right w:val="none" w:sz="0" w:space="0" w:color="auto"/>
      </w:divBdr>
    </w:div>
    <w:div w:id="1694576292">
      <w:marLeft w:val="0"/>
      <w:marRight w:val="0"/>
      <w:marTop w:val="0"/>
      <w:marBottom w:val="0"/>
      <w:divBdr>
        <w:top w:val="none" w:sz="0" w:space="0" w:color="auto"/>
        <w:left w:val="none" w:sz="0" w:space="0" w:color="auto"/>
        <w:bottom w:val="none" w:sz="0" w:space="0" w:color="auto"/>
        <w:right w:val="none" w:sz="0" w:space="0" w:color="auto"/>
      </w:divBdr>
    </w:div>
    <w:div w:id="1694576293">
      <w:marLeft w:val="0"/>
      <w:marRight w:val="0"/>
      <w:marTop w:val="0"/>
      <w:marBottom w:val="0"/>
      <w:divBdr>
        <w:top w:val="none" w:sz="0" w:space="0" w:color="auto"/>
        <w:left w:val="none" w:sz="0" w:space="0" w:color="auto"/>
        <w:bottom w:val="none" w:sz="0" w:space="0" w:color="auto"/>
        <w:right w:val="none" w:sz="0" w:space="0" w:color="auto"/>
      </w:divBdr>
    </w:div>
    <w:div w:id="1694576294">
      <w:marLeft w:val="0"/>
      <w:marRight w:val="0"/>
      <w:marTop w:val="0"/>
      <w:marBottom w:val="0"/>
      <w:divBdr>
        <w:top w:val="none" w:sz="0" w:space="0" w:color="auto"/>
        <w:left w:val="none" w:sz="0" w:space="0" w:color="auto"/>
        <w:bottom w:val="none" w:sz="0" w:space="0" w:color="auto"/>
        <w:right w:val="none" w:sz="0" w:space="0" w:color="auto"/>
      </w:divBdr>
    </w:div>
    <w:div w:id="1694576295">
      <w:marLeft w:val="0"/>
      <w:marRight w:val="0"/>
      <w:marTop w:val="0"/>
      <w:marBottom w:val="0"/>
      <w:divBdr>
        <w:top w:val="none" w:sz="0" w:space="0" w:color="auto"/>
        <w:left w:val="none" w:sz="0" w:space="0" w:color="auto"/>
        <w:bottom w:val="none" w:sz="0" w:space="0" w:color="auto"/>
        <w:right w:val="none" w:sz="0" w:space="0" w:color="auto"/>
      </w:divBdr>
    </w:div>
    <w:div w:id="1694576296">
      <w:marLeft w:val="0"/>
      <w:marRight w:val="0"/>
      <w:marTop w:val="0"/>
      <w:marBottom w:val="0"/>
      <w:divBdr>
        <w:top w:val="none" w:sz="0" w:space="0" w:color="auto"/>
        <w:left w:val="none" w:sz="0" w:space="0" w:color="auto"/>
        <w:bottom w:val="none" w:sz="0" w:space="0" w:color="auto"/>
        <w:right w:val="none" w:sz="0" w:space="0" w:color="auto"/>
      </w:divBdr>
    </w:div>
    <w:div w:id="1694576297">
      <w:marLeft w:val="0"/>
      <w:marRight w:val="0"/>
      <w:marTop w:val="0"/>
      <w:marBottom w:val="0"/>
      <w:divBdr>
        <w:top w:val="none" w:sz="0" w:space="0" w:color="auto"/>
        <w:left w:val="none" w:sz="0" w:space="0" w:color="auto"/>
        <w:bottom w:val="none" w:sz="0" w:space="0" w:color="auto"/>
        <w:right w:val="none" w:sz="0" w:space="0" w:color="auto"/>
      </w:divBdr>
    </w:div>
    <w:div w:id="1694576298">
      <w:marLeft w:val="0"/>
      <w:marRight w:val="0"/>
      <w:marTop w:val="0"/>
      <w:marBottom w:val="0"/>
      <w:divBdr>
        <w:top w:val="none" w:sz="0" w:space="0" w:color="auto"/>
        <w:left w:val="none" w:sz="0" w:space="0" w:color="auto"/>
        <w:bottom w:val="none" w:sz="0" w:space="0" w:color="auto"/>
        <w:right w:val="none" w:sz="0" w:space="0" w:color="auto"/>
      </w:divBdr>
    </w:div>
    <w:div w:id="1694576299">
      <w:marLeft w:val="0"/>
      <w:marRight w:val="0"/>
      <w:marTop w:val="0"/>
      <w:marBottom w:val="0"/>
      <w:divBdr>
        <w:top w:val="none" w:sz="0" w:space="0" w:color="auto"/>
        <w:left w:val="none" w:sz="0" w:space="0" w:color="auto"/>
        <w:bottom w:val="none" w:sz="0" w:space="0" w:color="auto"/>
        <w:right w:val="none" w:sz="0" w:space="0" w:color="auto"/>
      </w:divBdr>
    </w:div>
    <w:div w:id="1694576300">
      <w:marLeft w:val="0"/>
      <w:marRight w:val="0"/>
      <w:marTop w:val="0"/>
      <w:marBottom w:val="0"/>
      <w:divBdr>
        <w:top w:val="none" w:sz="0" w:space="0" w:color="auto"/>
        <w:left w:val="none" w:sz="0" w:space="0" w:color="auto"/>
        <w:bottom w:val="none" w:sz="0" w:space="0" w:color="auto"/>
        <w:right w:val="none" w:sz="0" w:space="0" w:color="auto"/>
      </w:divBdr>
    </w:div>
    <w:div w:id="16945763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555FA7-F698-4076-96FA-E8E49666D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8</Pages>
  <Words>2260</Words>
  <Characters>12882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NADzDz</dc:creator>
  <cp:keywords/>
  <dc:description/>
  <cp:lastModifiedBy>Lenovo</cp:lastModifiedBy>
  <cp:revision>13</cp:revision>
  <dcterms:created xsi:type="dcterms:W3CDTF">2012-11-07T10:38:00Z</dcterms:created>
  <dcterms:modified xsi:type="dcterms:W3CDTF">2013-12-03T08:40:00Z</dcterms:modified>
</cp:coreProperties>
</file>